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154"/>
        <w:tblpPr w:leftFromText="180" w:rightFromText="180" w:topFromText="0" w:bottomFromText="0" w:vertAnchor="page" w:horzAnchor="margin" w:tblpXSpec="left" w:tblpY="614"/>
        <w:tblW w:w="9216" w:type="dxa"/>
        <w:tblBorders>
          <w:top w:val="none" w:sz="0" w:space="0" w:color="auto"/>
          <w:left w:val="none" w:sz="0" w:space="0" w:color="auto"/>
          <w:bottom w:val="thickThinSmallGap" w:sz="24" w:space="0" w:color="auto"/>
          <w:right w:val="none" w:sz="0" w:space="0" w:color="auto"/>
          <w:insideH w:val="thickThinSmallGap" w:sz="24" w:space="0" w:color="auto"/>
          <w:insideV w:val="none" w:sz="0" w:space="0" w:color="auto"/>
        </w:tblBorders>
        <w:tblLayout w:type="fixed"/>
        <w:tblLook w:val="04A0" w:firstRow="1" w:lastRow="0" w:firstColumn="1" w:lastColumn="0" w:noHBand="0" w:noVBand="1"/>
      </w:tblPr>
      <w:tblGrid>
        <w:gridCol w:w="7196"/>
        <w:gridCol w:w="2020"/>
      </w:tblGrid>
      <w:tr>
        <w:trPr>
          <w:trHeight w:val="1343" w:hRule="atLeast"/>
        </w:trPr>
        <w:tc>
          <w:tcPr>
            <w:tcW w:w="7196" w:type="dxa"/>
            <w:tcBorders/>
          </w:tcPr>
          <w:p>
            <w:pPr>
              <w:pStyle w:val="style0"/>
              <w:adjustRightInd w:val="false"/>
              <w:snapToGrid w:val="false"/>
              <w:jc w:val="right"/>
              <w:rPr>
                <w:rFonts w:ascii="Times New Roman" w:cs="Times New Roman" w:eastAsia="SimSun" w:hAnsi="Times New Roman"/>
                <w:b/>
                <w:sz w:val="32"/>
                <w:szCs w:val="32"/>
              </w:rPr>
            </w:pPr>
            <w:r>
              <w:rPr>
                <w:rFonts w:ascii="Times New Roman" w:cs="Times New Roman" w:eastAsia="SimSun" w:hAnsi="Times New Roman"/>
                <w:b/>
                <w:sz w:val="32"/>
                <w:szCs w:val="32"/>
              </w:rPr>
              <w:t>Jurnal Penelitian Perawat Profesional</w:t>
            </w:r>
          </w:p>
          <w:p>
            <w:pPr>
              <w:pStyle w:val="style0"/>
              <w:adjustRightInd w:val="false"/>
              <w:snapToGrid w:val="false"/>
              <w:jc w:val="right"/>
              <w:rPr>
                <w:rFonts w:ascii="Times New Roman" w:cs="Times New Roman" w:hAnsi="Times New Roman"/>
                <w:sz w:val="28"/>
                <w:szCs w:val="28"/>
              </w:rPr>
            </w:pPr>
            <w:r>
              <w:rPr>
                <w:rFonts w:ascii="Times New Roman" w:cs="Times New Roman" w:hAnsi="Times New Roman"/>
                <w:sz w:val="28"/>
                <w:szCs w:val="28"/>
              </w:rPr>
              <w:t>Volume X Nomor 1, November 202X</w:t>
            </w:r>
          </w:p>
          <w:p>
            <w:pPr>
              <w:pStyle w:val="style0"/>
              <w:adjustRightInd w:val="false"/>
              <w:snapToGrid w:val="false"/>
              <w:jc w:val="right"/>
              <w:rPr>
                <w:rFonts w:ascii="Times New Roman" w:cs="Times New Roman" w:eastAsia="SimSun" w:hAnsi="Times New Roman"/>
                <w:sz w:val="28"/>
                <w:szCs w:val="28"/>
              </w:rPr>
            </w:pPr>
            <w:r>
              <w:rPr>
                <w:rFonts w:ascii="Times New Roman" w:cs="Times New Roman" w:hAnsi="Times New Roman"/>
                <w:sz w:val="28"/>
                <w:szCs w:val="28"/>
              </w:rPr>
              <w:t>e-ISSN 2715-6885; p-ISSN 2714-9757</w:t>
            </w:r>
          </w:p>
          <w:p>
            <w:pPr>
              <w:pStyle w:val="style0"/>
              <w:adjustRightInd w:val="false"/>
              <w:snapToGrid w:val="false"/>
              <w:jc w:val="right"/>
              <w:rPr>
                <w:rFonts w:ascii="Times New Roman" w:cs="Times New Roman" w:hAnsi="Times New Roman"/>
                <w:sz w:val="28"/>
                <w:szCs w:val="28"/>
              </w:rPr>
            </w:pPr>
            <w:r>
              <w:rPr>
                <w:rFonts w:ascii="Times New Roman" w:cs="Times New Roman" w:hAnsi="Times New Roman"/>
                <w:sz w:val="28"/>
                <w:szCs w:val="28"/>
              </w:rPr>
              <w:t>http://jurnal.globalhealthsciencegroup.com/index.php/JPPP</w:t>
            </w:r>
          </w:p>
        </w:tc>
        <w:tc>
          <w:tcPr>
            <w:tcW w:w="2020" w:type="dxa"/>
            <w:tcBorders/>
          </w:tcPr>
          <w:p>
            <w:pPr>
              <w:pStyle w:val="style0"/>
              <w:adjustRightInd w:val="false"/>
              <w:snapToGrid w:val="false"/>
              <w:jc w:val="center"/>
              <w:rPr>
                <w:rFonts w:ascii="Times New Roman" w:cs="Times New Roman" w:eastAsia="SimSun" w:hAnsi="Times New Roman"/>
                <w:b/>
                <w:sz w:val="32"/>
                <w:szCs w:val="32"/>
              </w:rPr>
            </w:pPr>
            <w:r>
              <w:rPr>
                <w:noProof/>
                <w:lang w:eastAsia="id-ID"/>
              </w:rPr>
              <w:drawing>
                <wp:inline distL="0" distT="0" distB="0" distR="0">
                  <wp:extent cx="1008229" cy="970171"/>
                  <wp:effectExtent l="19050" t="0" r="1420" b="0"/>
                  <wp:docPr id="1026" name="Picture 1" descr="D:\2019 acer\GHSG\JURNAL PENELITIAN PERAWAT PROFESIONAL\logo JPPP.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008229" cy="970171"/>
                          </a:xfrm>
                          <a:prstGeom prst="rect"/>
                          <a:ln>
                            <a:noFill/>
                          </a:ln>
                        </pic:spPr>
                      </pic:pic>
                    </a:graphicData>
                  </a:graphic>
                </wp:inline>
              </w:drawing>
            </w:r>
          </w:p>
        </w:tc>
      </w:tr>
    </w:tbl>
    <w:p>
      <w:pPr>
        <w:pStyle w:val="style0"/>
        <w:spacing w:after="0" w:lineRule="auto" w:line="240"/>
        <w:ind w:right="19"/>
        <w:jc w:val="center"/>
        <w:rPr>
          <w:rFonts w:ascii="Times New Roman" w:cs="Times New Roman" w:hAnsi="Times New Roman"/>
          <w:b/>
          <w:smallCaps/>
          <w:color w:val="000000"/>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 xml:space="preserve">GAMBARAN SKOR </w:t>
      </w:r>
      <w:r>
        <w:rPr>
          <w:rFonts w:ascii="Times New Roman" w:cs="Times New Roman" w:hAnsi="Times New Roman"/>
          <w:b/>
          <w:bCs/>
          <w:i/>
          <w:sz w:val="24"/>
          <w:szCs w:val="24"/>
        </w:rPr>
        <w:t xml:space="preserve">INDEX OF NAUSEA, VOMITING AND RECTHING </w:t>
      </w:r>
      <w:r>
        <w:rPr>
          <w:rFonts w:ascii="Times New Roman" w:cs="Times New Roman" w:hAnsi="Times New Roman"/>
          <w:b/>
          <w:bCs/>
          <w:sz w:val="24"/>
          <w:szCs w:val="24"/>
        </w:rPr>
        <w:t xml:space="preserve">(INVR) DAN </w:t>
      </w:r>
      <w:r>
        <w:rPr>
          <w:rFonts w:ascii="Times New Roman" w:cs="Times New Roman" w:hAnsi="Times New Roman"/>
          <w:b/>
          <w:bCs/>
          <w:i/>
          <w:sz w:val="24"/>
          <w:szCs w:val="24"/>
        </w:rPr>
        <w:t xml:space="preserve">FATIGUE </w:t>
      </w:r>
      <w:r>
        <w:rPr>
          <w:rFonts w:ascii="Times New Roman" w:cs="Times New Roman" w:hAnsi="Times New Roman"/>
          <w:b/>
          <w:bCs/>
          <w:sz w:val="24"/>
          <w:szCs w:val="24"/>
        </w:rPr>
        <w:t xml:space="preserve">PADA PASIEN PASCA GENERAL ANESTESI </w:t>
      </w:r>
    </w:p>
    <w:p>
      <w:pPr>
        <w:pStyle w:val="style0"/>
        <w:spacing w:after="0" w:lineRule="auto" w:line="240"/>
        <w:ind w:right="19"/>
        <w:jc w:val="center"/>
        <w:rPr>
          <w:rFonts w:ascii="Times New Roman" w:cs="Times New Roman" w:hAnsi="Times New Roman"/>
          <w:sz w:val="20"/>
          <w:szCs w:val="20"/>
        </w:rPr>
      </w:pPr>
    </w:p>
    <w:p>
      <w:pPr>
        <w:pStyle w:val="style0"/>
        <w:spacing w:after="0" w:lineRule="auto" w:line="240"/>
        <w:ind w:right="-79"/>
        <w:jc w:val="center"/>
        <w:rPr>
          <w:rFonts w:ascii="Times New Roman" w:cs="Times New Roman" w:hAnsi="Times New Roman"/>
          <w:sz w:val="20"/>
          <w:szCs w:val="20"/>
        </w:rPr>
      </w:pPr>
      <w:r>
        <w:rPr>
          <w:rFonts w:ascii="Times New Roman" w:cs="Times New Roman" w:hAnsi="Times New Roman"/>
          <w:b/>
          <w:w w:val="99"/>
          <w:position w:val="-1"/>
          <w:sz w:val="20"/>
          <w:szCs w:val="20"/>
          <w:lang w:val="en-US"/>
        </w:rPr>
        <w:t>Sodri Suseno</w:t>
      </w:r>
      <w:r>
        <w:rPr>
          <w:rFonts w:ascii="Times New Roman" w:cs="Times New Roman" w:hAnsi="Times New Roman"/>
          <w:b/>
          <w:w w:val="99"/>
          <w:position w:val="8"/>
          <w:sz w:val="20"/>
          <w:szCs w:val="20"/>
        </w:rPr>
        <w:t>1)</w:t>
      </w:r>
      <w:r>
        <w:rPr>
          <w:rFonts w:ascii="Times New Roman" w:cs="Times New Roman" w:hAnsi="Times New Roman"/>
          <w:b/>
          <w:spacing w:val="1"/>
          <w:w w:val="99"/>
          <w:position w:val="-1"/>
          <w:sz w:val="20"/>
          <w:szCs w:val="20"/>
        </w:rPr>
        <w:t>,</w:t>
      </w:r>
      <w:r>
        <w:rPr>
          <w:rFonts w:ascii="Times New Roman" w:cs="Times New Roman" w:hAnsi="Times New Roman"/>
          <w:b/>
          <w:spacing w:val="1"/>
          <w:w w:val="99"/>
          <w:position w:val="-1"/>
          <w:sz w:val="20"/>
          <w:szCs w:val="20"/>
          <w:lang w:val="en-US"/>
        </w:rPr>
        <w:t>Tophan Heri Wibowo</w:t>
      </w:r>
      <w:r>
        <w:rPr>
          <w:rFonts w:ascii="Times New Roman" w:cs="Times New Roman" w:hAnsi="Times New Roman"/>
          <w:b/>
          <w:w w:val="99"/>
          <w:position w:val="8"/>
          <w:sz w:val="20"/>
          <w:szCs w:val="20"/>
        </w:rPr>
        <w:t>2)</w:t>
      </w:r>
      <w:r>
        <w:rPr>
          <w:rFonts w:ascii="Times New Roman" w:cs="Times New Roman" w:hAnsi="Times New Roman"/>
          <w:b/>
          <w:w w:val="99"/>
          <w:position w:val="-1"/>
          <w:sz w:val="20"/>
          <w:szCs w:val="20"/>
          <w:lang w:val="en-US"/>
        </w:rPr>
        <w:t>, Made Suandika</w:t>
      </w:r>
      <w:r>
        <w:rPr>
          <w:rFonts w:ascii="Times New Roman" w:cs="Times New Roman" w:hAnsi="Times New Roman"/>
          <w:b/>
          <w:w w:val="99"/>
          <w:position w:val="8"/>
          <w:sz w:val="20"/>
          <w:szCs w:val="20"/>
          <w:lang w:val="en-US"/>
        </w:rPr>
        <w:t>3</w:t>
      </w:r>
      <w:r>
        <w:rPr>
          <w:rFonts w:ascii="Times New Roman" w:cs="Times New Roman" w:hAnsi="Times New Roman"/>
          <w:b/>
          <w:w w:val="99"/>
          <w:position w:val="8"/>
          <w:sz w:val="20"/>
          <w:szCs w:val="20"/>
        </w:rPr>
        <w:t>)</w:t>
      </w:r>
      <w:r>
        <w:rPr>
          <w:rFonts w:ascii="Times New Roman" w:cs="Times New Roman" w:hAnsi="Times New Roman"/>
          <w:b/>
          <w:w w:val="99"/>
          <w:position w:val="-1"/>
          <w:sz w:val="20"/>
          <w:szCs w:val="20"/>
          <w:lang w:val="en-US"/>
        </w:rPr>
        <w:t xml:space="preserve"> </w:t>
      </w:r>
      <w:r>
        <w:rPr>
          <w:rFonts w:ascii="Times New Roman" w:cs="Times New Roman" w:hAnsi="Times New Roman"/>
          <w:b/>
          <w:w w:val="99"/>
          <w:position w:val="-1"/>
          <w:sz w:val="20"/>
          <w:szCs w:val="20"/>
          <w:vertAlign w:val="superscript"/>
          <w:lang w:val="en-US"/>
        </w:rPr>
        <w:t xml:space="preserve"> </w:t>
      </w:r>
    </w:p>
    <w:p>
      <w:pPr>
        <w:pStyle w:val="style0"/>
        <w:tabs>
          <w:tab w:val="left" w:leader="none" w:pos="9639"/>
        </w:tabs>
        <w:spacing w:after="0" w:lineRule="auto" w:line="240"/>
        <w:ind w:right="-79"/>
        <w:jc w:val="center"/>
        <w:rPr>
          <w:rFonts w:ascii="Times New Roman" w:cs="Times New Roman" w:hAnsi="Times New Roman"/>
          <w:position w:val="9"/>
          <w:sz w:val="20"/>
          <w:szCs w:val="20"/>
          <w:lang w:val="en-US"/>
        </w:rPr>
      </w:pPr>
      <w:r>
        <w:rPr>
          <w:rFonts w:ascii="Times New Roman" w:cs="Times New Roman" w:hAnsi="Times New Roman"/>
          <w:position w:val="9"/>
          <w:sz w:val="20"/>
          <w:szCs w:val="20"/>
          <w:lang w:val="en-US"/>
        </w:rPr>
        <w:t>Fakultas Kesehatan, Universitas Harapan Bangsa, Jl. Raden Patah No.100, Kedunglongsir, Ledug, Kembaran Banyumas, Jawa Tengah 53182, Indonesia</w:t>
      </w:r>
    </w:p>
    <w:p>
      <w:pPr>
        <w:pStyle w:val="style0"/>
        <w:tabs>
          <w:tab w:val="left" w:leader="none" w:pos="9639"/>
        </w:tabs>
        <w:spacing w:after="0" w:lineRule="auto" w:line="240"/>
        <w:ind w:right="-79"/>
        <w:jc w:val="center"/>
        <w:rPr>
          <w:rFonts w:ascii="Times New Roman" w:cs="Times New Roman" w:hAnsi="Times New Roman"/>
          <w:sz w:val="20"/>
          <w:szCs w:val="20"/>
          <w:lang w:val="en-US"/>
        </w:rPr>
      </w:pPr>
      <w:r>
        <w:rPr>
          <w:rFonts w:ascii="Times New Roman" w:cs="Times New Roman" w:hAnsi="Times New Roman"/>
          <w:position w:val="9"/>
          <w:sz w:val="20"/>
          <w:szCs w:val="20"/>
          <w:lang w:val="en-US"/>
        </w:rPr>
        <w:t>*sodri246@gmail.com</w:t>
      </w:r>
    </w:p>
    <w:p>
      <w:pPr>
        <w:pStyle w:val="style0"/>
        <w:spacing w:after="0" w:lineRule="auto" w:line="240"/>
        <w:jc w:val="center"/>
        <w:rPr>
          <w:rFonts w:ascii="Times New Roman" w:cs="Times New Roman" w:hAnsi="Times New Roman"/>
          <w:sz w:val="20"/>
          <w:szCs w:val="20"/>
        </w:rPr>
      </w:pPr>
    </w:p>
    <w:p>
      <w:pPr>
        <w:pStyle w:val="style0"/>
        <w:spacing w:after="0" w:lineRule="auto" w:line="240"/>
        <w:ind w:left="100" w:right="19" w:firstLine="77"/>
        <w:jc w:val="center"/>
        <w:rPr>
          <w:rFonts w:ascii="Times New Roman" w:cs="Times New Roman" w:hAnsi="Times New Roman"/>
          <w:b/>
          <w:sz w:val="24"/>
        </w:rPr>
      </w:pPr>
      <w:r>
        <w:rPr>
          <w:rFonts w:ascii="Times New Roman" w:cs="Times New Roman" w:hAnsi="Times New Roman"/>
          <w:b/>
          <w:sz w:val="24"/>
        </w:rPr>
        <w:t>ABSTRAK</w:t>
      </w:r>
    </w:p>
    <w:p>
      <w:pPr>
        <w:pStyle w:val="style0"/>
        <w:spacing w:lineRule="auto" w:line="240"/>
        <w:jc w:val="both"/>
        <w:rPr>
          <w:rFonts w:ascii="Times New Roman" w:cs="Times New Roman" w:hAnsi="Times New Roman"/>
          <w:lang w:val="en-US"/>
        </w:rPr>
      </w:pPr>
      <w:r>
        <w:rPr>
          <w:rFonts w:ascii="Times New Roman" w:cs="Times New Roman" w:hAnsi="Times New Roman"/>
          <w:i/>
          <w:iCs/>
          <w:sz w:val="24"/>
          <w:szCs w:val="24"/>
        </w:rPr>
        <w:t>Post operative nausea and vomiting</w:t>
      </w:r>
      <w:r>
        <w:rPr>
          <w:rFonts w:ascii="Times New Roman" w:cs="Times New Roman" w:hAnsi="Times New Roman"/>
          <w:sz w:val="24"/>
          <w:szCs w:val="24"/>
        </w:rPr>
        <w:t xml:space="preserve"> (PONV) sekarang dianggap sebagai komplikasi paling sering terjadi</w:t>
      </w:r>
      <w:r>
        <w:rPr>
          <w:rFonts w:ascii="Times New Roman" w:cs="Times New Roman" w:hAnsi="Times New Roman"/>
          <w:sz w:val="24"/>
          <w:szCs w:val="24"/>
          <w:lang w:val="en-US"/>
        </w:rPr>
        <w:t xml:space="preserve">. Selain itu, </w:t>
      </w:r>
      <w:r>
        <w:rPr>
          <w:rFonts w:ascii="Times New Roman" w:cs="Times New Roman" w:hAnsi="Times New Roman"/>
          <w:sz w:val="24"/>
          <w:szCs w:val="24"/>
        </w:rPr>
        <w:t xml:space="preserve">alasan </w:t>
      </w:r>
      <w:r>
        <w:rPr>
          <w:rFonts w:ascii="Times New Roman" w:cs="Times New Roman" w:hAnsi="Times New Roman"/>
          <w:sz w:val="24"/>
          <w:szCs w:val="24"/>
          <w:lang w:val="en-US"/>
        </w:rPr>
        <w:t xml:space="preserve">lain </w:t>
      </w:r>
      <w:r>
        <w:rPr>
          <w:rFonts w:ascii="Times New Roman" w:cs="Times New Roman" w:hAnsi="Times New Roman"/>
          <w:sz w:val="24"/>
          <w:szCs w:val="24"/>
        </w:rPr>
        <w:t xml:space="preserve">yang paling banyak dikeluhkan oleh pasien pasca operasi yaitu </w:t>
      </w:r>
      <w:r>
        <w:rPr>
          <w:rFonts w:ascii="Times New Roman" w:cs="Times New Roman" w:hAnsi="Times New Roman"/>
          <w:i/>
          <w:iCs/>
          <w:sz w:val="24"/>
          <w:szCs w:val="24"/>
        </w:rPr>
        <w:t>fatigue</w:t>
      </w:r>
      <w:r>
        <w:rPr>
          <w:rFonts w:ascii="Times New Roman" w:cs="Times New Roman" w:hAnsi="Times New Roman"/>
          <w:sz w:val="24"/>
          <w:szCs w:val="24"/>
          <w:lang w:val="en-US"/>
        </w:rPr>
        <w:t>. Kedua hal tersebut merupakan masalah yang harus dikaji lebih dalam agar tidak terjadi komplikasi yang lebih serius</w:t>
      </w:r>
      <w:r>
        <w:rPr>
          <w:rFonts w:ascii="Times New Roman" w:cs="Times New Roman" w:hAnsi="Times New Roman"/>
          <w:sz w:val="24"/>
          <w:szCs w:val="24"/>
        </w:rPr>
        <w:t>.</w:t>
      </w:r>
      <w:r>
        <w:rPr>
          <w:rFonts w:ascii="Times New Roman" w:cs="Times New Roman" w:hAnsi="Times New Roman"/>
          <w:sz w:val="24"/>
          <w:szCs w:val="24"/>
          <w:lang w:val="en-US"/>
        </w:rPr>
        <w:t xml:space="preserve"> Dalam hal ini peneliti melakukan penelitian terkait deteksi gejala PONV dan </w:t>
      </w:r>
      <w:r>
        <w:rPr>
          <w:rFonts w:ascii="Times New Roman" w:cs="Times New Roman" w:hAnsi="Times New Roman"/>
          <w:i/>
          <w:iCs/>
          <w:sz w:val="24"/>
          <w:szCs w:val="24"/>
          <w:lang w:val="en-US"/>
        </w:rPr>
        <w:t xml:space="preserve">fatigue </w:t>
      </w:r>
      <w:r>
        <w:rPr>
          <w:rFonts w:ascii="Times New Roman" w:cs="Times New Roman" w:hAnsi="Times New Roman"/>
          <w:sz w:val="24"/>
          <w:szCs w:val="24"/>
          <w:lang w:val="en-US"/>
        </w:rPr>
        <w:t xml:space="preserve"> dengan instrumen yang telah ditentukan</w:t>
      </w:r>
      <w:r>
        <w:rPr>
          <w:rFonts w:ascii="Times New Roman" w:cs="Times New Roman" w:hAnsi="Times New Roman"/>
          <w:lang w:val="en-US"/>
        </w:rPr>
        <w:t xml:space="preserve">. </w:t>
      </w:r>
      <w:r>
        <w:rPr>
          <w:rFonts w:ascii="Times New Roman" w:cs="Times New Roman" w:hAnsi="Times New Roman"/>
        </w:rPr>
        <w:t xml:space="preserve">Tujuan Penelitian untuk mengetahui bagaimana gambaran skoring </w:t>
      </w:r>
      <w:r>
        <w:rPr>
          <w:rFonts w:ascii="Times New Roman" w:cs="Times New Roman" w:hAnsi="Times New Roman"/>
          <w:i/>
          <w:iCs/>
        </w:rPr>
        <w:t>Index Of  Nausea, Vomiting and Rectching</w:t>
      </w:r>
      <w:r>
        <w:rPr>
          <w:rFonts w:ascii="Times New Roman" w:cs="Times New Roman" w:hAnsi="Times New Roman"/>
        </w:rPr>
        <w:t xml:space="preserve"> (INVR) dan </w:t>
      </w:r>
      <w:r>
        <w:rPr>
          <w:rFonts w:ascii="Times New Roman" w:cs="Times New Roman" w:hAnsi="Times New Roman"/>
          <w:i/>
          <w:iCs/>
        </w:rPr>
        <w:t xml:space="preserve">fatigue </w:t>
      </w:r>
      <w:r>
        <w:rPr>
          <w:rFonts w:ascii="Times New Roman" w:cs="Times New Roman" w:hAnsi="Times New Roman"/>
        </w:rPr>
        <w:t>pada pasien pasca general anestesi</w:t>
      </w:r>
      <w:r>
        <w:rPr>
          <w:rFonts w:ascii="Times New Roman" w:cs="Times New Roman" w:hAnsi="Times New Roman"/>
          <w:lang w:val="en-US"/>
        </w:rPr>
        <w:t xml:space="preserve">. </w:t>
      </w:r>
      <w:r>
        <w:rPr>
          <w:rFonts w:ascii="Times New Roman" w:cs="Times New Roman" w:hAnsi="Times New Roman"/>
        </w:rPr>
        <w:t>Metode penelitian</w:t>
      </w:r>
      <w:r>
        <w:rPr>
          <w:rFonts w:ascii="Times New Roman" w:cs="Times New Roman" w:hAnsi="Times New Roman"/>
          <w:lang w:val="en-US"/>
        </w:rPr>
        <w:t xml:space="preserve"> ini</w:t>
      </w:r>
      <w:r>
        <w:rPr>
          <w:rFonts w:ascii="Times New Roman" w:cs="Times New Roman" w:hAnsi="Times New Roman"/>
        </w:rPr>
        <w:t xml:space="preserve"> menggunakan metode penelitian deskriptif. Teknik pengambilan sampel menggunakan teknik sampling incidental. </w:t>
      </w:r>
      <w:r>
        <w:rPr>
          <w:rFonts w:ascii="Times New Roman" w:cs="Times New Roman" w:hAnsi="Times New Roman"/>
          <w:lang w:val="en-US"/>
        </w:rPr>
        <w:t>Pasien yang mengalami kelelahan dan mual muntah pasca operasi (PONV) merupakan sub variabel dari variabel penelitian ini.</w:t>
      </w:r>
      <w:r>
        <w:rPr>
          <w:rFonts w:ascii="Times New Roman" w:cs="Times New Roman" w:hAnsi="Times New Roman"/>
        </w:rPr>
        <w:t xml:space="preserve"> Teknik pengumpulan data Teknik wawancara terstruktur. </w:t>
      </w:r>
      <w:r>
        <w:rPr>
          <w:rFonts w:ascii="Times New Roman" w:cs="Times New Roman" w:hAnsi="Times New Roman"/>
          <w:lang w:val="en-US"/>
        </w:rPr>
        <w:t>Analisis univariat digunakan untuk analisis data</w:t>
      </w:r>
      <w:r>
        <w:rPr>
          <w:rFonts w:ascii="Times New Roman" w:cs="Times New Roman" w:hAnsi="Times New Roman"/>
        </w:rPr>
        <w:t>.</w:t>
      </w:r>
      <w:r>
        <w:rPr>
          <w:rFonts w:ascii="Times New Roman" w:cs="Times New Roman" w:hAnsi="Times New Roman"/>
          <w:lang w:val="en-US"/>
        </w:rPr>
        <w:t xml:space="preserve"> </w:t>
      </w:r>
      <w:r>
        <w:rPr>
          <w:rFonts w:ascii="Times New Roman" w:cs="Times New Roman" w:hAnsi="Times New Roman"/>
        </w:rPr>
        <w:t xml:space="preserve">Hasil penelitian Untuk skoring INVR berdasarkan 59 responden didapatkan  bahwa pasien mengalami gejala PONV dengan gejala mual muntah ringan 25(42,4%) dan untuk skoring </w:t>
      </w:r>
      <w:r>
        <w:rPr>
          <w:rFonts w:ascii="Times New Roman" w:cs="Times New Roman" w:hAnsi="Times New Roman"/>
          <w:i/>
          <w:iCs/>
        </w:rPr>
        <w:t xml:space="preserve">fatigue </w:t>
      </w:r>
      <w:r>
        <w:rPr>
          <w:rFonts w:ascii="Times New Roman" w:cs="Times New Roman" w:hAnsi="Times New Roman"/>
        </w:rPr>
        <w:t xml:space="preserve">didapatkan bahwa yang paling banyak adalah kategori </w:t>
      </w:r>
      <w:r>
        <w:rPr>
          <w:rFonts w:ascii="Times New Roman" w:cs="Times New Roman" w:hAnsi="Times New Roman"/>
          <w:i/>
          <w:iCs/>
        </w:rPr>
        <w:t>fatigue</w:t>
      </w:r>
      <w:r>
        <w:rPr>
          <w:rFonts w:ascii="Times New Roman" w:cs="Times New Roman" w:hAnsi="Times New Roman"/>
        </w:rPr>
        <w:t xml:space="preserve"> gejala sedang 30(50,8 %).</w:t>
      </w:r>
      <w:r>
        <w:rPr>
          <w:rFonts w:ascii="Times New Roman" w:cs="Times New Roman" w:hAnsi="Times New Roman"/>
          <w:lang w:val="en-US"/>
        </w:rPr>
        <w:t xml:space="preserve"> </w:t>
      </w:r>
      <w:r>
        <w:rPr>
          <w:rFonts w:ascii="Times New Roman" w:cs="Times New Roman" w:hAnsi="Times New Roman"/>
        </w:rPr>
        <w:t xml:space="preserve">Kesimpulan dalam penelitian Untuk skoring INVR dari 59 responden disimpulkan bahwa gejala PONV dengan gejala mual muntah ringan 25(42,4%) responden dan  skoring </w:t>
      </w:r>
      <w:r>
        <w:rPr>
          <w:rFonts w:ascii="Times New Roman" w:cs="Times New Roman" w:hAnsi="Times New Roman"/>
          <w:i/>
          <w:iCs/>
        </w:rPr>
        <w:t xml:space="preserve">fatigue </w:t>
      </w:r>
      <w:r>
        <w:rPr>
          <w:rFonts w:ascii="Times New Roman" w:cs="Times New Roman" w:hAnsi="Times New Roman"/>
        </w:rPr>
        <w:t xml:space="preserve">berdasarkan instrument FAS dapat disimpulkan dalam kategori </w:t>
      </w:r>
      <w:r>
        <w:rPr>
          <w:rFonts w:ascii="Times New Roman" w:cs="Times New Roman" w:hAnsi="Times New Roman"/>
          <w:i/>
          <w:iCs/>
        </w:rPr>
        <w:t>fatigue</w:t>
      </w:r>
      <w:r>
        <w:rPr>
          <w:rFonts w:ascii="Times New Roman" w:cs="Times New Roman" w:hAnsi="Times New Roman"/>
        </w:rPr>
        <w:t xml:space="preserve"> gejala sedang 30(50,8 %)</w:t>
      </w:r>
    </w:p>
    <w:p>
      <w:pPr>
        <w:pStyle w:val="style0"/>
        <w:jc w:val="both"/>
        <w:rPr>
          <w:rFonts w:ascii="Times New Roman" w:cs="Times New Roman" w:hAnsi="Times New Roman"/>
        </w:rPr>
      </w:pPr>
      <w:r>
        <w:rPr>
          <w:rFonts w:ascii="Times New Roman" w:cs="Times New Roman" w:hAnsi="Times New Roman"/>
        </w:rPr>
        <w:t xml:space="preserve">Kata Kunci : Pasca Anestesi General, </w:t>
      </w:r>
      <w:r>
        <w:rPr>
          <w:rFonts w:ascii="Times New Roman" w:cs="Times New Roman" w:hAnsi="Times New Roman"/>
          <w:i/>
          <w:iCs/>
        </w:rPr>
        <w:t>Post operative nausea and vomiting</w:t>
      </w:r>
      <w:r>
        <w:rPr>
          <w:rFonts w:ascii="Times New Roman" w:cs="Times New Roman" w:hAnsi="Times New Roman"/>
        </w:rPr>
        <w:t xml:space="preserve"> (PONV), dan </w:t>
      </w:r>
      <w:r>
        <w:rPr>
          <w:rFonts w:ascii="Times New Roman" w:cs="Times New Roman" w:hAnsi="Times New Roman"/>
          <w:i/>
          <w:iCs/>
        </w:rPr>
        <w:t>fatigue</w:t>
      </w:r>
    </w:p>
    <w:p>
      <w:pPr>
        <w:pStyle w:val="style0"/>
        <w:spacing w:before="11" w:after="0" w:lineRule="auto" w:line="240"/>
        <w:rPr>
          <w:rFonts w:ascii="Times New Roman" w:cs="Times New Roman" w:hAnsi="Times New Roman"/>
          <w:lang w:val="en-US"/>
        </w:rPr>
      </w:pPr>
    </w:p>
    <w:p>
      <w:pPr>
        <w:pStyle w:val="style0"/>
        <w:jc w:val="center"/>
        <w:rPr>
          <w:rFonts w:ascii="Times New Roman" w:cs="Times New Roman" w:hAnsi="Times New Roman"/>
          <w:b/>
          <w:bCs/>
          <w:i/>
          <w:iCs/>
        </w:rPr>
      </w:pPr>
      <w:r>
        <w:rPr>
          <w:rFonts w:ascii="Times New Roman" w:cs="Times New Roman" w:hAnsi="Times New Roman"/>
          <w:b/>
          <w:bCs/>
          <w:i/>
          <w:iCs/>
        </w:rPr>
        <w:t>OVERVIEW OF INDEX OF NAUSEA, VOMITING AND RECTHING (INVR) AND FATIGUE SCORES IN POST GENERAL ANESTHESIA PATIENTS AT HANDAYANI GENERAL HOSPITAL, LAMPUNG UTARA</w:t>
      </w:r>
    </w:p>
    <w:p>
      <w:pPr>
        <w:pStyle w:val="style0"/>
        <w:spacing w:after="0" w:lineRule="auto" w:line="240"/>
        <w:jc w:val="center"/>
        <w:rPr>
          <w:rFonts w:ascii="Times New Roman" w:cs="Times New Roman" w:hAnsi="Times New Roman"/>
          <w:b/>
          <w:i/>
          <w:spacing w:val="-1"/>
          <w:sz w:val="24"/>
          <w:szCs w:val="24"/>
        </w:rPr>
      </w:pPr>
    </w:p>
    <w:p>
      <w:pPr>
        <w:pStyle w:val="style0"/>
        <w:spacing w:after="0" w:lineRule="auto" w:line="240"/>
        <w:jc w:val="center"/>
        <w:rPr>
          <w:rFonts w:ascii="Times New Roman" w:cs="Times New Roman" w:hAnsi="Times New Roman"/>
          <w:b/>
          <w:i/>
          <w:sz w:val="24"/>
          <w:szCs w:val="24"/>
        </w:rPr>
      </w:pPr>
      <w:r>
        <w:rPr>
          <w:rFonts w:ascii="Times New Roman" w:cs="Times New Roman" w:hAnsi="Times New Roman"/>
          <w:b/>
          <w:i/>
          <w:spacing w:val="-1"/>
          <w:sz w:val="24"/>
          <w:szCs w:val="24"/>
        </w:rPr>
        <w:t>AB</w:t>
      </w:r>
      <w:r>
        <w:rPr>
          <w:rFonts w:ascii="Times New Roman" w:cs="Times New Roman" w:hAnsi="Times New Roman"/>
          <w:b/>
          <w:i/>
          <w:sz w:val="24"/>
          <w:szCs w:val="24"/>
        </w:rPr>
        <w:t>S</w:t>
      </w:r>
      <w:r>
        <w:rPr>
          <w:rFonts w:ascii="Times New Roman" w:cs="Times New Roman" w:hAnsi="Times New Roman"/>
          <w:b/>
          <w:i/>
          <w:spacing w:val="-1"/>
          <w:sz w:val="24"/>
          <w:szCs w:val="24"/>
        </w:rPr>
        <w:t>TRAC</w:t>
      </w:r>
      <w:r>
        <w:rPr>
          <w:rFonts w:ascii="Times New Roman" w:cs="Times New Roman" w:hAnsi="Times New Roman"/>
          <w:b/>
          <w:i/>
          <w:sz w:val="24"/>
          <w:szCs w:val="24"/>
        </w:rPr>
        <w:t>T</w:t>
      </w:r>
    </w:p>
    <w:p>
      <w:pPr>
        <w:pStyle w:val="style0"/>
        <w:jc w:val="both"/>
        <w:rPr>
          <w:rFonts w:ascii="Times New Roman" w:cs="Times New Roman" w:hAnsi="Times New Roman"/>
          <w:i/>
          <w:iCs/>
          <w:lang w:val="en-ID" w:eastAsia="en-ID"/>
        </w:rPr>
      </w:pPr>
      <w:r>
        <w:rPr>
          <w:rFonts w:ascii="Times New Roman" w:cs="Times New Roman" w:hAnsi="Times New Roman"/>
          <w:i/>
          <w:iCs/>
          <w:lang w:eastAsia="en-ID"/>
        </w:rPr>
        <w:t>Post</w:t>
      </w:r>
      <w:r>
        <w:rPr>
          <w:rFonts w:ascii="Times New Roman" w:cs="Times New Roman" w:hAnsi="Times New Roman"/>
          <w:i/>
          <w:iCs/>
        </w:rPr>
        <w:t xml:space="preserve"> </w:t>
      </w:r>
      <w:r>
        <w:rPr>
          <w:rFonts w:ascii="Times New Roman" w:cs="Times New Roman" w:hAnsi="Times New Roman"/>
          <w:i/>
          <w:iCs/>
          <w:lang w:eastAsia="en-ID"/>
        </w:rPr>
        <w:t xml:space="preserve">operative nausea and vomiting (PONV) is now considered the most common complication. Apart from that, another reason that patients complain most about after surgery is fatigue. These two things are problems that must be studied more deeply so that more serious complications do not occur. The aim of the research is to find out what the Index of Nausea, Vomiting and Rectching (INVR) and fatigue scoring looks like in patients after general anesthesia. This research method uses descriptive research methods. The sampling technique uses incidental sampling technique. Patients who experience fatigue and postoperative nausea and vomiting (PONV) are sub-variables of this research variable. Data collection techniques Structured interview techniques. Univariate analysis was used for data analysis. Research results: For INVR scoring based on 59 respondents, it was found that 25(42.4%) patients experienced PONV symptoms with mild symptoms of nausea and vomiting and for fatigue scoring it was found that the majority were in </w:t>
      </w:r>
      <w:r>
        <w:rPr>
          <w:rFonts w:ascii="Times New Roman" w:cs="Times New Roman" w:hAnsi="Times New Roman"/>
          <w:i/>
          <w:iCs/>
          <w:lang w:eastAsia="en-ID"/>
        </w:rPr>
        <w:t>the moderate fatigue category, 30(50.8%). Conclusions in the study. For INVR scoring from 59 respondents, it was concluded that PONV symptoms with mild nausea and vomiting were 25(42.4%) of the respondents and fatigue scoring based on the FAS instrument could be concluded in the fatigue category with moderate symptoms 30(50.8%)</w:t>
      </w:r>
    </w:p>
    <w:p>
      <w:pPr>
        <w:pStyle w:val="style0"/>
        <w:jc w:val="both"/>
        <w:rPr>
          <w:rFonts w:ascii="Times New Roman" w:cs="Times New Roman" w:hAnsi="Times New Roman"/>
          <w:b/>
          <w:bCs/>
          <w:i/>
          <w:iCs/>
        </w:rPr>
        <w:sectPr>
          <w:pgSz w:w="11920" w:h="16840" w:orient="portrait"/>
          <w:pgMar w:top="1701" w:right="1701" w:bottom="1701" w:left="1701" w:header="720" w:footer="720" w:gutter="0"/>
          <w:cols w:space="563"/>
        </w:sectPr>
      </w:pPr>
      <w:r>
        <w:rPr>
          <w:rFonts w:ascii="Times New Roman" w:cs="Times New Roman" w:hAnsi="Times New Roman"/>
          <w:b/>
          <w:bCs/>
          <w:i/>
          <w:iCs/>
        </w:rPr>
        <w:t>Keywords: Post general anesthesia, post operative nausea and vomiting (PONV), and fatigue</w:t>
      </w:r>
    </w:p>
    <w:p>
      <w:pPr>
        <w:pStyle w:val="style0"/>
        <w:spacing w:after="0" w:lineRule="auto" w:line="240"/>
        <w:ind w:right="19"/>
        <w:rPr>
          <w:rFonts w:ascii="Times New Roman" w:hAnsi="Times New Roman"/>
          <w:b/>
          <w:sz w:val="24"/>
        </w:rPr>
        <w:sectPr>
          <w:type w:val="continuous"/>
          <w:pgSz w:w="11920" w:h="16840" w:orient="portrait"/>
          <w:pgMar w:top="1701" w:right="1701" w:bottom="1701" w:left="1701" w:header="720" w:footer="720" w:gutter="0"/>
          <w:cols w:space="563" w:num="2"/>
        </w:sectPr>
      </w:pPr>
      <w:r>
        <w:rPr>
          <w:rFonts w:ascii="Times New Roman" w:hAnsi="Times New Roman"/>
          <w:b/>
          <w:sz w:val="24"/>
        </w:rPr>
        <w:br/>
      </w:r>
    </w:p>
    <w:p>
      <w:pPr>
        <w:pStyle w:val="style0"/>
        <w:spacing w:after="0" w:lineRule="auto" w:line="240"/>
        <w:ind w:right="8"/>
        <w:rPr>
          <w:rFonts w:ascii="Times New Roman" w:cs="Times New Roman" w:hAnsi="Times New Roman"/>
          <w:i/>
          <w:sz w:val="24"/>
          <w:szCs w:val="24"/>
        </w:rPr>
      </w:pPr>
      <w:r>
        <w:rPr>
          <w:rFonts w:ascii="Times New Roman" w:cs="Times New Roman" w:hAnsi="Times New Roman"/>
          <w:b/>
          <w:sz w:val="24"/>
          <w:szCs w:val="24"/>
        </w:rPr>
        <w:t>PENDAHULUAN</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sz w:val="24"/>
          <w:szCs w:val="24"/>
          <w:lang w:val="en-US"/>
        </w:rPr>
        <w:t xml:space="preserve">Pemberian anesetsi dimula dengan induksi yaitu memberikan obat sehingga pendertia tidur. Setelah tindakan selesai, pemberian obat anestesi dihentikan dan fungsi tubuh pendertia dipulihkan. Pemulihan pasca anesetsi mengacu pada kegiatan – kegiatan yang dilakukan untuk mengelola pasien setelah menyeslesaikan prosedur bedah atau non bedah di mana anestesi, analgesia, atau sedasi diberikan. Tujuan utama pemulihan pasca anestesi adalah penilaian kritis dan stabilasasi pasien setelah prosedur ini, dengan penekanan pada pencegahan dan deteksi komplikasi. </w:t>
      </w:r>
      <w:r>
        <w:rPr>
          <w:rFonts w:ascii="Times New Roman" w:cs="Times New Roman" w:hAnsi="Times New Roman"/>
          <w:color w:val="000000"/>
          <w:sz w:val="24"/>
          <w:szCs w:val="24"/>
          <w:lang w:val="en-US"/>
        </w:rPr>
        <w:t>(Margarita, 2019)</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Komplikasi pasca anestesi yang sering terjadi adalah </w:t>
      </w:r>
      <w:r>
        <w:rPr>
          <w:rFonts w:ascii="Times New Roman" w:cs="Times New Roman" w:hAnsi="Times New Roman"/>
          <w:i/>
          <w:iCs/>
          <w:color w:val="000000"/>
          <w:sz w:val="24"/>
          <w:szCs w:val="24"/>
          <w:lang w:val="en-US"/>
        </w:rPr>
        <w:t>Post Operative Nausea and Vomiting (</w:t>
      </w:r>
      <w:r>
        <w:rPr>
          <w:rFonts w:ascii="Times New Roman" w:cs="Times New Roman" w:hAnsi="Times New Roman"/>
          <w:color w:val="000000"/>
          <w:sz w:val="24"/>
          <w:szCs w:val="24"/>
          <w:lang w:val="en-US"/>
        </w:rPr>
        <w:t>PONV), PONV merupakan efek samping yang sering terjadi. Menurut studi yang dilakukan oleh Gan et al.,(2014) menerangkan bahwa insiden PONV lebih banyak pada pasien yang menerima anestesi umum daripada anestesi regional. Dalam studinya menjelaskan didalam beberapa penelitian tentang PONV, yang pertama penelitian oleh Amirshahi M, et al., yang melakukan 23 penelitian terhadap 22.683 orang di 11 negara didapakan tingkat berurutan prevalensi PONV yaitu, 27,7%, 31,4%, dan 16,8%. Dalam studinya menjelaskan penelitian yang telah dilakukan oleh Borgeat A, et al., menjelaskan bahwa 52% dari 822 pasien yang diberikan anestesi umum mengalami kejadian PONV.</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Tinjauan teori lain yang </w:t>
      </w:r>
      <w:r>
        <w:rPr>
          <w:rFonts w:ascii="Times New Roman" w:cs="Times New Roman" w:hAnsi="Times New Roman"/>
          <w:color w:val="000000"/>
          <w:sz w:val="24"/>
          <w:szCs w:val="24"/>
          <w:lang w:val="en-US"/>
        </w:rPr>
        <w:t>dikuti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dari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beberapa</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sumber</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kejadian</w:t>
      </w:r>
      <w:r>
        <w:rPr>
          <w:rFonts w:ascii="Times New Roman" w:cs="Times New Roman" w:hAnsi="Times New Roman"/>
          <w:color w:val="000000"/>
          <w:sz w:val="24"/>
          <w:szCs w:val="24"/>
          <w:lang w:val="en-US"/>
        </w:rPr>
        <w:t xml:space="preserve"> PONV </w:t>
      </w:r>
      <w:r>
        <w:rPr>
          <w:rFonts w:ascii="Times New Roman" w:cs="Times New Roman" w:hAnsi="Times New Roman"/>
          <w:color w:val="000000"/>
          <w:sz w:val="24"/>
          <w:szCs w:val="24"/>
          <w:lang w:val="en-US"/>
        </w:rPr>
        <w:t>masih</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relatiff</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tinggi</w:t>
      </w:r>
      <w:r>
        <w:rPr>
          <w:rFonts w:ascii="Times New Roman" w:cs="Times New Roman" w:hAnsi="Times New Roman"/>
          <w:color w:val="000000"/>
          <w:sz w:val="24"/>
          <w:szCs w:val="24"/>
          <w:lang w:val="en-US"/>
        </w:rPr>
        <w:t xml:space="preserve">. Berdasarkan Nagelhout (2014) mual dan muntah pasca operasi mempengaruhi 20% hingga 30% dari semua pasien bedah, dan kemungkinan PONV dapat mencapai 70% hingga 80% untuk pasien beresiko tinggi. Sedangkan menurut  </w:t>
      </w:r>
      <w:r>
        <w:rPr>
          <w:rFonts w:ascii="Times New Roman" w:cs="Times New Roman" w:eastAsia="Times New Roman" w:hAnsi="Times New Roman"/>
          <w:color w:val="000000"/>
        </w:rPr>
        <w:t>Sumathi (2017)</w:t>
      </w:r>
      <w:r>
        <w:rPr>
          <w:rFonts w:ascii="Times New Roman" w:cs="Times New Roman" w:hAnsi="Times New Roman"/>
          <w:color w:val="000000"/>
          <w:sz w:val="24"/>
          <w:szCs w:val="24"/>
          <w:lang w:val="en-US"/>
        </w:rPr>
        <w:t xml:space="preserve"> menerangkan bahwa satu dari tiga pasien megalami mual muntah pasca operasi. Insiden ini lebih tinggi untuk prosedur tertentu (45% dari prosedur ginekologi dan 80% pada kelompok beresiko tinggi (Margarita, 2019).</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Selain PONV kejadian lain pasca anestesi salah satunya adalah </w:t>
      </w:r>
      <w:r>
        <w:rPr>
          <w:rFonts w:ascii="Times New Roman" w:cs="Times New Roman" w:hAnsi="Times New Roman"/>
          <w:i/>
          <w:iCs/>
          <w:color w:val="000000"/>
          <w:sz w:val="24"/>
          <w:szCs w:val="24"/>
          <w:lang w:val="en-US"/>
        </w:rPr>
        <w:t xml:space="preserve">fatigue. Fatigue </w:t>
      </w:r>
      <w:r>
        <w:rPr>
          <w:rFonts w:ascii="Times New Roman" w:cs="Times New Roman" w:hAnsi="Times New Roman"/>
          <w:color w:val="000000"/>
          <w:sz w:val="24"/>
          <w:szCs w:val="24"/>
          <w:lang w:val="en-US"/>
        </w:rPr>
        <w:t xml:space="preserve">muncul selama periode pasca operasi sebagai respon hormonal dan reaksi metabolism terhadap intervensi pembedahan. Hal ini berlangsung lebih lama dari keluhan nyeri yang dirasakan pasien (Mendy et al., 2020). Dalam studi Mendey, et al., (2020) pada penelitiannya dengan menggunakan 84 pasien setelah operasi besar menggunkan skala point (1=fit, 10= Lelah) diddapatkan hasil kelelahan terjadi 3,5% pra operasi, 5,6% satu minggu, dan 2,8% 3 bulan setelah operasi. Sedangkan menurut jurnal Ozhanli et al., (2019) menjelasakan bahwa kejadian </w:t>
      </w:r>
      <w:r>
        <w:rPr>
          <w:rFonts w:ascii="Times New Roman" w:cs="Times New Roman" w:hAnsi="Times New Roman"/>
          <w:i/>
          <w:iCs/>
          <w:color w:val="000000"/>
          <w:sz w:val="24"/>
          <w:szCs w:val="24"/>
          <w:lang w:val="en-US"/>
        </w:rPr>
        <w:t xml:space="preserve">fatigue </w:t>
      </w:r>
      <w:r>
        <w:rPr>
          <w:rFonts w:ascii="Times New Roman" w:cs="Times New Roman" w:hAnsi="Times New Roman"/>
          <w:color w:val="000000"/>
          <w:sz w:val="24"/>
          <w:szCs w:val="24"/>
          <w:lang w:val="en-US"/>
        </w:rPr>
        <w:t xml:space="preserve">terjadi pada kasus pasien operasi histerektomi, prevalensi dan durasi rata-rata diperkirakan 74% setelah 7 minggu pasca operasi. Dalam penelitian lain mengatakan 59% pasien mengalami </w:t>
      </w:r>
      <w:r>
        <w:rPr>
          <w:rFonts w:ascii="Times New Roman" w:cs="Times New Roman" w:hAnsi="Times New Roman"/>
          <w:i/>
          <w:iCs/>
          <w:color w:val="000000"/>
          <w:sz w:val="24"/>
          <w:szCs w:val="24"/>
          <w:lang w:val="en-US"/>
        </w:rPr>
        <w:t xml:space="preserve">fatigue </w:t>
      </w:r>
      <w:r>
        <w:rPr>
          <w:rFonts w:ascii="Times New Roman" w:cs="Times New Roman" w:hAnsi="Times New Roman"/>
          <w:color w:val="000000"/>
          <w:sz w:val="24"/>
          <w:szCs w:val="24"/>
          <w:lang w:val="en-US"/>
        </w:rPr>
        <w:t xml:space="preserve"> pasca operasi setelah </w:t>
      </w:r>
      <w:r>
        <w:rPr>
          <w:rFonts w:ascii="Times New Roman" w:cs="Times New Roman" w:hAnsi="Times New Roman"/>
          <w:color w:val="000000"/>
          <w:sz w:val="24"/>
          <w:szCs w:val="24"/>
          <w:lang w:val="en-US"/>
        </w:rPr>
        <w:t>transplantasi ginjal (Mendy et al., 2020).</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Komplikasi PONV dan </w:t>
      </w:r>
      <w:r>
        <w:rPr>
          <w:rFonts w:ascii="Times New Roman" w:cs="Times New Roman" w:hAnsi="Times New Roman"/>
          <w:i/>
          <w:iCs/>
          <w:color w:val="000000"/>
          <w:sz w:val="24"/>
          <w:szCs w:val="24"/>
          <w:lang w:val="en-US"/>
        </w:rPr>
        <w:t xml:space="preserve">fatigue </w:t>
      </w:r>
      <w:r>
        <w:rPr>
          <w:rFonts w:ascii="Times New Roman" w:cs="Times New Roman" w:hAnsi="Times New Roman"/>
          <w:color w:val="000000"/>
          <w:sz w:val="24"/>
          <w:szCs w:val="24"/>
          <w:lang w:val="en-US"/>
        </w:rPr>
        <w:t xml:space="preserve">merupakan komplikasi umum yang sering terjadi akibat anestesi umum, ketidaknyamanan ini harus segera diatasi agar tidak menimbulkan masalah yang lebih serius. Berdasarkan penelitian  penelitian Rahmatisa, (2019) menjelaskan bahwa penyakit regurgitasi yang terus menerus akan menyebabkan dehidrasi, ketidakseimbangan elektrolit, dan penundaan keluar dari rumah sakit. Sedangkan menurut jurnal Ozhanli et kan bahal., (2019) menjelaskan bahwa komplikasi fatigue semakin memburuk pada </w:t>
      </w:r>
      <w:r>
        <w:rPr>
          <w:rFonts w:ascii="Times New Roman" w:cs="Times New Roman" w:hAnsi="Times New Roman"/>
          <w:color w:val="000000"/>
          <w:sz w:val="24"/>
          <w:szCs w:val="24"/>
          <w:lang w:val="en-US"/>
        </w:rPr>
        <w:t>pasien</w:t>
      </w:r>
      <w:r>
        <w:rPr>
          <w:rFonts w:ascii="Times New Roman" w:cs="Times New Roman" w:hAnsi="Times New Roman"/>
          <w:color w:val="000000"/>
          <w:sz w:val="24"/>
          <w:szCs w:val="24"/>
          <w:lang w:val="en-US"/>
        </w:rPr>
        <w:t xml:space="preserve"> yang </w:t>
      </w:r>
      <w:r>
        <w:rPr>
          <w:rFonts w:ascii="Times New Roman" w:cs="Times New Roman" w:hAnsi="Times New Roman"/>
          <w:color w:val="000000"/>
          <w:sz w:val="24"/>
          <w:szCs w:val="24"/>
          <w:lang w:val="en-US"/>
        </w:rPr>
        <w:t>menjalani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prosedur</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pembedaha</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selama</w:t>
      </w:r>
      <w:r>
        <w:rPr>
          <w:rFonts w:ascii="Times New Roman" w:cs="Times New Roman" w:hAnsi="Times New Roman"/>
          <w:color w:val="000000"/>
          <w:sz w:val="24"/>
          <w:szCs w:val="24"/>
          <w:lang w:val="en-US"/>
        </w:rPr>
        <w:t xml:space="preserve"> 12 jam.</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Menurut</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jurnal</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artikel</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Suandika</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et al.,(</w:t>
      </w:r>
      <w:r>
        <w:rPr>
          <w:rFonts w:ascii="Times New Roman" w:cs="Times New Roman" w:hAnsi="Times New Roman"/>
          <w:color w:val="000000"/>
          <w:sz w:val="24"/>
          <w:szCs w:val="24"/>
          <w:lang w:val="en-US"/>
        </w:rPr>
        <w:t>2021)</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 xml:space="preserve">PONV </w:t>
      </w:r>
      <w:r>
        <w:rPr>
          <w:rFonts w:ascii="Times New Roman" w:cs="Times New Roman" w:hAnsi="Times New Roman"/>
          <w:color w:val="000000"/>
          <w:sz w:val="24"/>
          <w:szCs w:val="24"/>
          <w:lang w:val="en-US"/>
        </w:rPr>
        <w:t>terjadi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setelah</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pemebrian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anestesi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berbasis</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nakotik</w:t>
      </w:r>
      <w:r>
        <w:rPr>
          <w:rFonts w:ascii="Times New Roman" w:cs="Times New Roman" w:hAnsi="Times New Roman"/>
          <w:color w:val="000000"/>
          <w:sz w:val="24"/>
          <w:szCs w:val="24"/>
          <w:lang w:val="en-US"/>
        </w:rPr>
        <w:t xml:space="preserve"> dan </w:t>
      </w:r>
      <w:r>
        <w:rPr>
          <w:rFonts w:ascii="Times New Roman" w:cs="Times New Roman" w:hAnsi="Times New Roman"/>
          <w:color w:val="000000"/>
          <w:sz w:val="24"/>
          <w:szCs w:val="24"/>
          <w:lang w:val="en-US"/>
        </w:rPr>
        <w:t>agen</w:t>
      </w:r>
      <w:r>
        <w:rPr>
          <w:rFonts w:ascii="Times New Roman" w:cs="Times New Roman" w:hAnsi="Times New Roman"/>
          <w:color w:val="000000"/>
          <w:sz w:val="24"/>
          <w:szCs w:val="24"/>
          <w:lang w:val="en-US"/>
        </w:rPr>
        <w:t xml:space="preserve"> volatile, </w:t>
      </w:r>
      <w:r>
        <w:rPr>
          <w:rFonts w:ascii="Times New Roman" w:cs="Times New Roman" w:hAnsi="Times New Roman"/>
          <w:color w:val="000000"/>
          <w:sz w:val="24"/>
          <w:szCs w:val="24"/>
          <w:lang w:val="en-US"/>
        </w:rPr>
        <w:t>setiap</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tiga</w:t>
      </w:r>
      <w:r>
        <w:rPr>
          <w:rFonts w:ascii="Times New Roman" w:cs="Times New Roman" w:hAnsi="Times New Roman"/>
          <w:color w:val="000000"/>
          <w:sz w:val="24"/>
          <w:szCs w:val="24"/>
          <w:lang w:val="en-US"/>
        </w:rPr>
        <w:t xml:space="preserve"> sampai </w:t>
      </w:r>
      <w:r>
        <w:rPr>
          <w:rFonts w:ascii="Times New Roman" w:cs="Times New Roman" w:hAnsi="Times New Roman"/>
          <w:color w:val="000000"/>
          <w:sz w:val="24"/>
          <w:szCs w:val="24"/>
          <w:lang w:val="en-US"/>
        </w:rPr>
        <w:t>empat</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pasien</w:t>
      </w:r>
      <w:r>
        <w:rPr>
          <w:rFonts w:ascii="Times New Roman" w:cs="Times New Roman" w:hAnsi="Times New Roman"/>
          <w:color w:val="000000"/>
          <w:sz w:val="24"/>
          <w:szCs w:val="24"/>
          <w:lang w:val="en-US"/>
        </w:rPr>
        <w:t xml:space="preserve"> yang </w:t>
      </w:r>
      <w:r>
        <w:rPr>
          <w:rFonts w:ascii="Times New Roman" w:cs="Times New Roman" w:hAnsi="Times New Roman"/>
          <w:color w:val="000000"/>
          <w:sz w:val="24"/>
          <w:szCs w:val="24"/>
          <w:lang w:val="en-US"/>
        </w:rPr>
        <w:t>mengalami</w:t>
      </w:r>
      <w:r>
        <w:rPr>
          <w:rFonts w:ascii="Times New Roman" w:cs="Times New Roman" w:hAnsi="Times New Roman"/>
          <w:color w:val="000000"/>
          <w:sz w:val="24"/>
          <w:szCs w:val="24"/>
          <w:lang w:val="en-US"/>
        </w:rPr>
        <w:t xml:space="preserve"> PONV </w:t>
      </w:r>
      <w:r>
        <w:rPr>
          <w:rFonts w:ascii="Times New Roman" w:cs="Times New Roman" w:hAnsi="Times New Roman"/>
          <w:color w:val="000000"/>
          <w:sz w:val="24"/>
          <w:szCs w:val="24"/>
          <w:lang w:val="en-US"/>
        </w:rPr>
        <w:t>pasca</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operasi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setelah</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pemberian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anestesi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umum</w:t>
      </w:r>
      <w:r>
        <w:rPr>
          <w:rFonts w:ascii="Times New Roman" w:cs="Times New Roman" w:hAnsi="Times New Roman"/>
          <w:color w:val="000000"/>
          <w:sz w:val="24"/>
          <w:szCs w:val="24"/>
          <w:lang w:val="en-US"/>
        </w:rPr>
        <w:t xml:space="preserve">. </w:t>
      </w:r>
      <w:r>
        <w:rPr>
          <w:rFonts w:ascii="Times New Roman" w:cs="Times New Roman" w:hAnsi="Times New Roman"/>
          <w:i/>
          <w:iCs/>
          <w:color w:val="000000"/>
          <w:sz w:val="24"/>
          <w:szCs w:val="24"/>
          <w:lang w:val="en-US"/>
        </w:rPr>
        <w:t xml:space="preserve">Fatigue </w:t>
      </w:r>
      <w:r>
        <w:rPr>
          <w:rFonts w:ascii="Times New Roman" w:cs="Times New Roman" w:hAnsi="Times New Roman"/>
          <w:color w:val="000000"/>
          <w:sz w:val="24"/>
          <w:szCs w:val="24"/>
          <w:lang w:val="en-US"/>
        </w:rPr>
        <w:t xml:space="preserve"> post </w:t>
      </w:r>
      <w:r>
        <w:rPr>
          <w:rFonts w:ascii="Times New Roman" w:cs="Times New Roman" w:hAnsi="Times New Roman"/>
          <w:color w:val="000000"/>
          <w:sz w:val="24"/>
          <w:szCs w:val="24"/>
          <w:lang w:val="en-US"/>
        </w:rPr>
        <w:t>operasi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merupakan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gejla</w:t>
      </w:r>
      <w:r>
        <w:rPr>
          <w:rFonts w:ascii="Times New Roman" w:cs="Times New Roman" w:hAnsi="Times New Roman"/>
          <w:color w:val="000000"/>
          <w:sz w:val="24"/>
          <w:szCs w:val="24"/>
          <w:lang w:val="en-US"/>
        </w:rPr>
        <w:t xml:space="preserve"> yang paling banyak menggangu aktivitas sehari – hari (37%) dan berkontrobusi munculnya frustasi (52%), depresi (37%), dan sulit berkonsentrasi (42%).</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sz w:val="24"/>
        </w:rPr>
        <w:t xml:space="preserve">Berdasarkan fakta dan teori yang dibahwa diatas menjelaskan bahwa kejadian PONV dan </w:t>
      </w:r>
      <w:r>
        <w:rPr>
          <w:rFonts w:ascii="Times New Roman" w:cs="Times New Roman" w:hAnsi="Times New Roman"/>
          <w:i/>
          <w:iCs/>
          <w:sz w:val="24"/>
        </w:rPr>
        <w:t>fatigue</w:t>
      </w:r>
      <w:r>
        <w:rPr>
          <w:rFonts w:ascii="Times New Roman" w:cs="Times New Roman" w:hAnsi="Times New Roman"/>
          <w:sz w:val="24"/>
        </w:rPr>
        <w:t xml:space="preserve"> adalah komplikasi pasca anestesi umum. Sedangkan fatigue/kelelahan dapat terjadi akibat factor lama pembedahan dan komplikasi yang terjadi setelah pemberian anestesi umum. Etilogi PONV biasanya </w:t>
      </w:r>
      <w:r>
        <w:rPr>
          <w:rFonts w:ascii="Times New Roman" w:cs="Times New Roman" w:hAnsi="Times New Roman"/>
          <w:i/>
          <w:iCs/>
          <w:sz w:val="24"/>
        </w:rPr>
        <w:t>multifactorial</w:t>
      </w:r>
      <w:r>
        <w:rPr>
          <w:rFonts w:ascii="Times New Roman" w:cs="Times New Roman" w:hAnsi="Times New Roman"/>
          <w:sz w:val="24"/>
        </w:rPr>
        <w:t xml:space="preserve"> dan berhubungan dengan agen anestesi dan analgesia, jenis prosedur bedah, dan factor pasien interinsik, seperti riwayat </w:t>
      </w:r>
      <w:r>
        <w:rPr>
          <w:rFonts w:ascii="Times New Roman" w:cs="Times New Roman" w:hAnsi="Times New Roman"/>
          <w:i/>
          <w:iCs/>
          <w:sz w:val="24"/>
        </w:rPr>
        <w:t xml:space="preserve">motion </w:t>
      </w:r>
      <w:r>
        <w:rPr>
          <w:rFonts w:ascii="Times New Roman" w:cs="Times New Roman" w:hAnsi="Times New Roman"/>
          <w:sz w:val="24"/>
        </w:rPr>
        <w:t xml:space="preserve">sickness. </w:t>
      </w:r>
      <w:r>
        <w:rPr>
          <w:rFonts w:ascii="Times New Roman" w:cs="Times New Roman" w:hAnsi="Times New Roman"/>
          <w:color w:val="000000"/>
          <w:sz w:val="24"/>
        </w:rPr>
        <w:t>(Margarita, 2019)</w:t>
      </w: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Untuk menanggulangi komplikasi PONV dan </w:t>
      </w:r>
      <w:r>
        <w:rPr>
          <w:rFonts w:ascii="Times New Roman" w:cs="Times New Roman" w:hAnsi="Times New Roman"/>
          <w:i/>
          <w:iCs/>
          <w:color w:val="000000"/>
          <w:sz w:val="24"/>
          <w:szCs w:val="24"/>
          <w:lang w:val="en-US"/>
        </w:rPr>
        <w:t xml:space="preserve">fatigue </w:t>
      </w:r>
      <w:r>
        <w:rPr>
          <w:rFonts w:ascii="Times New Roman" w:cs="Times New Roman" w:hAnsi="Times New Roman"/>
          <w:color w:val="000000"/>
          <w:sz w:val="24"/>
          <w:szCs w:val="24"/>
          <w:lang w:val="en-US"/>
        </w:rPr>
        <w:t xml:space="preserve"> diperlukan manajemen yang baik agar tidak terjadi masalah yang lebih parah. Menurut  </w:t>
      </w:r>
      <w:r>
        <w:rPr>
          <w:rFonts w:ascii="Times New Roman" w:cs="Times New Roman" w:hAnsi="Times New Roman"/>
          <w:color w:val="000000"/>
          <w:sz w:val="24"/>
          <w:szCs w:val="24"/>
          <w:lang w:val="en-US"/>
        </w:rPr>
        <w:t xml:space="preserve">Nagelhout, (2014) menjelaskan bahwa penatalaksanaan PONV dapat mennjadi tiga area; profilaksis, konsevatif, dan farmasi. Sedangkan untuk tatalaksana </w:t>
      </w:r>
      <w:r>
        <w:rPr>
          <w:rFonts w:ascii="Times New Roman" w:cs="Times New Roman" w:hAnsi="Times New Roman"/>
          <w:i/>
          <w:iCs/>
          <w:color w:val="000000"/>
          <w:sz w:val="24"/>
          <w:szCs w:val="24"/>
          <w:lang w:val="en-US"/>
        </w:rPr>
        <w:t xml:space="preserve">fatigue </w:t>
      </w:r>
      <w:r>
        <w:rPr>
          <w:rFonts w:ascii="Times New Roman" w:cs="Times New Roman" w:hAnsi="Times New Roman"/>
          <w:color w:val="000000"/>
          <w:sz w:val="24"/>
          <w:szCs w:val="24"/>
          <w:lang w:val="en-US"/>
        </w:rPr>
        <w:t>berdasarkan kutipan artikel Dedi (2021) tidak ada obat khusus yang dapat digunakan untuk mengatasi kelelahan. Penyakit atau kondisi dibalik terjadi kelelahan</w:t>
      </w:r>
      <w:r>
        <w:rPr>
          <w:rFonts w:ascii="Times New Roman" w:cs="Times New Roman" w:hAnsi="Times New Roman"/>
          <w:i/>
          <w:iCs/>
          <w:color w:val="000000"/>
          <w:sz w:val="24"/>
          <w:szCs w:val="24"/>
          <w:lang w:val="en-US"/>
        </w:rPr>
        <w:t xml:space="preserve"> </w:t>
      </w:r>
      <w:r>
        <w:rPr>
          <w:rFonts w:ascii="Times New Roman" w:cs="Times New Roman" w:hAnsi="Times New Roman"/>
          <w:color w:val="000000"/>
          <w:sz w:val="24"/>
          <w:szCs w:val="24"/>
          <w:lang w:val="en-US"/>
        </w:rPr>
        <w:t xml:space="preserve"> yang harus ditangani.</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Kejadian PONV dan fatigue merupakan salah satu kajadian yang cukup serius. Berbagai tatalaksana dan prosedur penanggulangan telah dijelaskan, namun untuk menilai derajat keparahan terhadap kejadian tersebut perlu adanya instrument penilaian derajat keparahan kejadian PONV dan </w:t>
      </w:r>
      <w:r>
        <w:rPr>
          <w:rFonts w:ascii="Times New Roman" w:cs="Times New Roman" w:hAnsi="Times New Roman"/>
          <w:i/>
          <w:iCs/>
          <w:color w:val="000000"/>
          <w:sz w:val="24"/>
          <w:szCs w:val="24"/>
          <w:lang w:val="en-US"/>
        </w:rPr>
        <w:t>fatigue</w:t>
      </w:r>
      <w:r>
        <w:rPr>
          <w:rFonts w:ascii="Times New Roman" w:cs="Times New Roman" w:hAnsi="Times New Roman"/>
          <w:color w:val="000000"/>
          <w:sz w:val="24"/>
          <w:szCs w:val="24"/>
          <w:lang w:val="en-US"/>
        </w:rPr>
        <w:t xml:space="preserve">. Menurut Juartika et al., (2020) deteksi adanya komplikasi kejadian PONV menggunakan instrument skor penilaian skoring </w:t>
      </w:r>
      <w:r>
        <w:rPr>
          <w:rFonts w:ascii="Times New Roman" w:cs="Times New Roman" w:hAnsi="Times New Roman"/>
          <w:i/>
          <w:iCs/>
          <w:color w:val="000000"/>
          <w:sz w:val="24"/>
          <w:szCs w:val="24"/>
          <w:lang w:val="en-US"/>
        </w:rPr>
        <w:t xml:space="preserve">index Of Nausea, Vomitng and Rectcing </w:t>
      </w:r>
      <w:r>
        <w:rPr>
          <w:rFonts w:ascii="Times New Roman" w:cs="Times New Roman" w:hAnsi="Times New Roman"/>
          <w:color w:val="000000"/>
          <w:sz w:val="24"/>
          <w:szCs w:val="24"/>
          <w:lang w:val="en-US"/>
        </w:rPr>
        <w:t xml:space="preserve">(INVR) adalah instrument penilaian yang terdiri dari delapan item pertanyaan yang dirancang untuk menilai faktor subjektif dan objektif dari mual dan muntah dalam berbagai situasi termasuk pasien bedah. Sedangkan berdasarkan penelitian yang dilakukan oleh Butarbutar D. T., (2014) menjelaskan bahwa untuk mengukur derajat kelelahan seseorang dengan menggunakan kuisioner </w:t>
      </w:r>
      <w:r>
        <w:rPr>
          <w:rFonts w:ascii="Times New Roman" w:cs="Times New Roman" w:hAnsi="Times New Roman"/>
          <w:i/>
          <w:iCs/>
          <w:color w:val="000000"/>
          <w:sz w:val="24"/>
          <w:szCs w:val="24"/>
          <w:lang w:val="en-US"/>
        </w:rPr>
        <w:t xml:space="preserve">Fatigue Assement Scale </w:t>
      </w:r>
      <w:r>
        <w:rPr>
          <w:rFonts w:ascii="Times New Roman" w:cs="Times New Roman" w:hAnsi="Times New Roman"/>
          <w:color w:val="000000"/>
          <w:sz w:val="24"/>
          <w:szCs w:val="24"/>
          <w:lang w:val="en-US"/>
        </w:rPr>
        <w:t>(FAS).</w:t>
      </w:r>
    </w:p>
    <w:p>
      <w:pPr>
        <w:pStyle w:val="style0"/>
        <w:spacing w:after="0" w:lineRule="auto" w:line="240"/>
        <w:ind w:right="8"/>
        <w:jc w:val="both"/>
        <w:rPr>
          <w:rFonts w:ascii="Times New Roman" w:cs="Times New Roman" w:hAnsi="Times New Roman"/>
          <w:sz w:val="24"/>
          <w:lang w:val="en-US"/>
        </w:rPr>
      </w:pPr>
      <w:r>
        <w:rPr>
          <w:rFonts w:ascii="Times New Roman" w:cs="Times New Roman" w:hAnsi="Times New Roman"/>
          <w:sz w:val="24"/>
          <w:lang w:val="en-US"/>
        </w:rPr>
        <w:t xml:space="preserve">Berdasarkan pra survey penelitian didapatkan dalam 3 bulan terakhir dalam 1 bulan mencapai rata -rata jumlah pasien 50 – 60 pasien. Sedangkan untuk gejala mual muntah yang terjadi berdasarkan catatan medical record masih banyak terjadi. Dari data pada bulan Maret tahun 2023 dari 58 pasien dengan anestesi umum 45 pasien mengalami gejala mual muntah, sedangkan bulan Aprli tahun 2023dari 57 pasien, 37 pasien mengalami mual muntah pasca operasi. Dari data tersebut dapat disumpulkan bahwa kejadian mual muntah dilakosi penelitian </w:t>
      </w:r>
      <w:r>
        <w:rPr>
          <w:rFonts w:ascii="Times New Roman" w:cs="Times New Roman" w:hAnsi="Times New Roman"/>
          <w:sz w:val="24"/>
          <w:lang w:val="en-US"/>
        </w:rPr>
        <w:t xml:space="preserve">mencapai 50% dari pasien yang dilakukan tindakan anestesi umum. </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sz w:val="24"/>
          <w:lang w:val="en-US"/>
        </w:rPr>
        <w:t xml:space="preserve">Berdasarkan hal tersebut peneliti melakukan penelitian tentang </w:t>
      </w:r>
      <w:r>
        <w:rPr>
          <w:rFonts w:ascii="Times New Roman" w:cs="Times New Roman" w:hAnsi="Times New Roman"/>
          <w:sz w:val="24"/>
        </w:rPr>
        <w:t>Gambaran Skor</w:t>
      </w:r>
      <w:r>
        <w:rPr>
          <w:rStyle w:val="style39"/>
          <w:rFonts w:ascii="Times New Roman" w:cs="Times New Roman" w:hAnsi="Times New Roman"/>
          <w:sz w:val="24"/>
          <w:szCs w:val="24"/>
        </w:rPr>
        <w:t xml:space="preserve"> </w:t>
      </w:r>
      <w:r>
        <w:rPr>
          <w:rStyle w:val="style39"/>
          <w:rFonts w:ascii="Times New Roman" w:cs="Times New Roman" w:hAnsi="Times New Roman"/>
          <w:i/>
          <w:iCs/>
          <w:sz w:val="24"/>
          <w:szCs w:val="24"/>
        </w:rPr>
        <w:t>I</w:t>
      </w:r>
      <w:r>
        <w:rPr>
          <w:rFonts w:ascii="Times New Roman" w:cs="Times New Roman" w:hAnsi="Times New Roman"/>
          <w:i/>
          <w:iCs/>
          <w:sz w:val="24"/>
        </w:rPr>
        <w:t>ndex Of Nausea, Vomiting and Rectching</w:t>
      </w:r>
      <w:r>
        <w:rPr>
          <w:rFonts w:ascii="Times New Roman" w:cs="Times New Roman" w:hAnsi="Times New Roman"/>
          <w:sz w:val="24"/>
        </w:rPr>
        <w:t xml:space="preserve"> (INVR) dan </w:t>
      </w:r>
      <w:r>
        <w:rPr>
          <w:rFonts w:ascii="Times New Roman" w:cs="Times New Roman" w:hAnsi="Times New Roman"/>
          <w:i/>
          <w:iCs/>
          <w:sz w:val="24"/>
        </w:rPr>
        <w:t>Fatigue</w:t>
      </w:r>
      <w:r>
        <w:rPr>
          <w:rFonts w:ascii="Times New Roman" w:cs="Times New Roman" w:hAnsi="Times New Roman"/>
          <w:sz w:val="24"/>
        </w:rPr>
        <w:t xml:space="preserve"> pada Pasien Pasca General Anestesi di Rumah Sakit Umum Handayani Lampung Utara Tahun 2023</w:t>
      </w:r>
      <w:r>
        <w:rPr>
          <w:rFonts w:ascii="Times New Roman" w:cs="Times New Roman" w:hAnsi="Times New Roman"/>
          <w:sz w:val="24"/>
          <w:lang w:val="en-US"/>
        </w:rPr>
        <w:t xml:space="preserve"> dengan tujuan penelitian </w:t>
      </w:r>
      <w:r>
        <w:rPr>
          <w:rFonts w:ascii="Times New Roman" w:cs="Times New Roman" w:hAnsi="Times New Roman"/>
          <w:sz w:val="24"/>
        </w:rPr>
        <w:t xml:space="preserve">Mengidentifikasi gejala mual dan muntah pasca anestesi umum  dengan </w:t>
      </w:r>
      <w:r>
        <w:rPr>
          <w:rFonts w:ascii="Times New Roman" w:cs="Times New Roman" w:hAnsi="Times New Roman"/>
          <w:i/>
          <w:iCs/>
          <w:sz w:val="24"/>
        </w:rPr>
        <w:t>skoring Index Of  Nausea, Vomiting and Rectching  (INVR)</w:t>
      </w:r>
      <w:r>
        <w:rPr>
          <w:rFonts w:ascii="Times New Roman" w:cs="Times New Roman" w:hAnsi="Times New Roman"/>
          <w:sz w:val="24"/>
        </w:rPr>
        <w:t xml:space="preserve"> di 12 jam pertama  pada pasien pasca anestesi </w:t>
      </w:r>
      <w:r>
        <w:rPr>
          <w:rFonts w:ascii="Times New Roman" w:cs="Times New Roman" w:hAnsi="Times New Roman"/>
          <w:sz w:val="24"/>
          <w:lang w:val="en-US"/>
        </w:rPr>
        <w:t>dan</w:t>
      </w:r>
      <w:r>
        <w:rPr>
          <w:rFonts w:ascii="Times New Roman" w:cs="Times New Roman" w:hAnsi="Times New Roman"/>
          <w:color w:val="000000"/>
          <w:sz w:val="24"/>
          <w:szCs w:val="24"/>
          <w:lang w:val="en-US"/>
        </w:rPr>
        <w:t xml:space="preserve"> </w:t>
      </w:r>
      <w:r>
        <w:rPr>
          <w:rFonts w:ascii="Times New Roman" w:cs="Times New Roman" w:hAnsi="Times New Roman"/>
          <w:sz w:val="24"/>
        </w:rPr>
        <w:t>Mengidentifikasi gejala</w:t>
      </w:r>
      <w:r>
        <w:rPr>
          <w:rStyle w:val="style39"/>
          <w:rFonts w:ascii="Times New Roman" w:cs="Times New Roman" w:hAnsi="Times New Roman"/>
          <w:sz w:val="24"/>
          <w:szCs w:val="24"/>
        </w:rPr>
        <w:t xml:space="preserve"> f</w:t>
      </w:r>
      <w:r>
        <w:rPr>
          <w:rFonts w:ascii="Times New Roman" w:cs="Times New Roman" w:hAnsi="Times New Roman"/>
          <w:sz w:val="24"/>
        </w:rPr>
        <w:t xml:space="preserve">atigue pasca anestesi umum dengan skoring </w:t>
      </w:r>
      <w:r>
        <w:rPr>
          <w:rFonts w:ascii="Times New Roman" w:cs="Times New Roman" w:hAnsi="Times New Roman"/>
          <w:i/>
          <w:iCs/>
          <w:sz w:val="24"/>
        </w:rPr>
        <w:t>Fatigue Assement Scale</w:t>
      </w:r>
      <w:r>
        <w:rPr>
          <w:rFonts w:ascii="Times New Roman" w:cs="Times New Roman" w:hAnsi="Times New Roman"/>
          <w:sz w:val="24"/>
        </w:rPr>
        <w:t xml:space="preserve"> (FAS) di 12 jam pertama  pasca general anestesi di Rumah Sakit Umum Handayani Lampung Utara.</w:t>
      </w:r>
    </w:p>
    <w:p>
      <w:pPr>
        <w:pStyle w:val="style66"/>
        <w:spacing w:before="0"/>
        <w:ind w:left="0" w:right="8"/>
        <w:jc w:val="both"/>
        <w:rPr>
          <w:rFonts w:ascii="Times New Roman" w:cs="Times New Roman" w:hAnsi="Times New Roman"/>
          <w:b/>
          <w:sz w:val="24"/>
          <w:szCs w:val="24"/>
        </w:rPr>
      </w:pPr>
    </w:p>
    <w:p>
      <w:pPr>
        <w:pStyle w:val="style66"/>
        <w:spacing w:before="0"/>
        <w:ind w:left="0" w:right="8"/>
        <w:jc w:val="both"/>
        <w:rPr>
          <w:rFonts w:ascii="Times New Roman" w:cs="Times New Roman" w:hAnsi="Times New Roman"/>
          <w:b/>
          <w:sz w:val="24"/>
          <w:szCs w:val="24"/>
          <w:lang w:val="id-ID"/>
        </w:rPr>
      </w:pPr>
      <w:r>
        <w:rPr>
          <w:rFonts w:ascii="Times New Roman" w:cs="Times New Roman" w:hAnsi="Times New Roman"/>
          <w:b/>
          <w:sz w:val="24"/>
          <w:szCs w:val="24"/>
        </w:rPr>
        <w:t>MET</w:t>
      </w:r>
      <w:r>
        <w:rPr>
          <w:rFonts w:ascii="Times New Roman" w:cs="Times New Roman" w:hAnsi="Times New Roman"/>
          <w:b/>
          <w:sz w:val="24"/>
          <w:szCs w:val="24"/>
          <w:lang w:val="id-ID"/>
        </w:rPr>
        <w:t>ODE</w:t>
      </w: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sz w:val="24"/>
          <w:szCs w:val="24"/>
          <w:lang w:val="en-US"/>
        </w:rPr>
        <w:t xml:space="preserve">Penelitian ini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di Rumah Sakit Umum Handayani Kotabumi Lamung Utara. Penelitian ini telah dilaksanakan pada bulan Oktober sampai November tahun 2023. Jenis dan </w:t>
      </w:r>
      <w:r>
        <w:rPr>
          <w:rFonts w:ascii="Times New Roman" w:cs="Times New Roman" w:hAnsi="Times New Roman"/>
          <w:sz w:val="24"/>
          <w:szCs w:val="24"/>
          <w:lang w:val="en-US"/>
        </w:rPr>
        <w:t>rancangan</w:t>
      </w:r>
      <w:r>
        <w:rPr>
          <w:rFonts w:ascii="Times New Roman" w:cs="Times New Roman" w:hAnsi="Times New Roman"/>
          <w:sz w:val="24"/>
          <w:szCs w:val="24"/>
          <w:lang w:val="en-US"/>
        </w:rPr>
        <w:t xml:space="preserve"> penelitian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metode</w:t>
      </w:r>
      <w:r>
        <w:rPr>
          <w:rFonts w:ascii="Times New Roman" w:cs="Times New Roman" w:hAnsi="Times New Roman"/>
          <w:sz w:val="24"/>
          <w:szCs w:val="24"/>
          <w:lang w:val="en-US"/>
        </w:rPr>
        <w:t xml:space="preserve"> penelitian deksriptif. Populasi dalam penelitian ini adalah 115 pasien. Teknik pengmabilan sampel dalam penelitian ini menggunakan teknik sampling incidental berdsarakan kriteria yang telah ditentukan sebelumnya. Perhitungan jumlah sampel menggunakan estimasi proporsi, </w:t>
      </w:r>
      <w:r>
        <w:rPr>
          <w:rFonts w:ascii="Times New Roman" w:cs="Times New Roman" w:hAnsi="Times New Roman"/>
          <w:color w:val="000000"/>
          <w:sz w:val="24"/>
          <w:szCs w:val="24"/>
          <w:lang w:val="en-US"/>
        </w:rPr>
        <w:t xml:space="preserve">sehingga didapat jumlah sampel sebesar 59 responden. Variabel dalam penelitian ini adalah pasien pasca general anestesi. Instrument dalam penelitian menggunakan 2 intrumen yang telah uji validitas dan reliabilitas, </w:t>
      </w: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p>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 xml:space="preserve">Adapun </w:t>
      </w:r>
      <w:r>
        <w:rPr>
          <w:rFonts w:ascii="Times New Roman" w:cs="Times New Roman" w:hAnsi="Times New Roman"/>
          <w:color w:val="000000"/>
          <w:sz w:val="24"/>
          <w:szCs w:val="24"/>
          <w:lang w:val="en-US"/>
        </w:rPr>
        <w:t>hasil</w:t>
      </w:r>
      <w:r>
        <w:rPr>
          <w:rFonts w:ascii="Times New Roman" w:cs="Times New Roman" w:hAnsi="Times New Roman"/>
          <w:color w:val="000000"/>
          <w:sz w:val="24"/>
          <w:szCs w:val="24"/>
          <w:lang w:val="en-US"/>
        </w:rPr>
        <w:t xml:space="preserve"> uji </w:t>
      </w:r>
      <w:r>
        <w:rPr>
          <w:rFonts w:ascii="Times New Roman" w:cs="Times New Roman" w:hAnsi="Times New Roman"/>
          <w:color w:val="000000"/>
          <w:sz w:val="24"/>
          <w:szCs w:val="24"/>
          <w:lang w:val="en-US"/>
        </w:rPr>
        <w:t>validitas</w:t>
      </w:r>
      <w:r>
        <w:rPr>
          <w:rFonts w:ascii="Times New Roman" w:cs="Times New Roman" w:hAnsi="Times New Roman"/>
          <w:color w:val="000000"/>
          <w:sz w:val="24"/>
          <w:szCs w:val="24"/>
          <w:lang w:val="en-US"/>
        </w:rPr>
        <w:t xml:space="preserve"> dan reabilitas adalah sebagai </w:t>
      </w:r>
      <w:r>
        <w:rPr>
          <w:rFonts w:ascii="Times New Roman" w:cs="Times New Roman" w:hAnsi="Times New Roman"/>
          <w:color w:val="000000"/>
          <w:sz w:val="24"/>
          <w:szCs w:val="24"/>
          <w:lang w:val="en-US"/>
        </w:rPr>
        <w:t>berikut :</w:t>
      </w:r>
    </w:p>
    <w:p>
      <w:pPr>
        <w:pStyle w:val="style0"/>
        <w:spacing w:after="0" w:lineRule="auto" w:line="240"/>
        <w:ind w:right="8"/>
        <w:jc w:val="center"/>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Tabel 3.3</w:t>
      </w:r>
    </w:p>
    <w:p>
      <w:pPr>
        <w:pStyle w:val="style0"/>
        <w:spacing w:after="0" w:lineRule="auto" w:line="240"/>
        <w:ind w:right="8"/>
        <w:jc w:val="center"/>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Hasil uji validitas kuisioner INVR</w:t>
      </w:r>
    </w:p>
    <w:tbl>
      <w:tblPr>
        <w:tblStyle w:val="style154"/>
        <w:tblW w:w="0" w:type="auto"/>
        <w:tblBorders>
          <w:left w:val="none" w:sz="0" w:space="0" w:color="auto"/>
          <w:right w:val="none" w:sz="0" w:space="0" w:color="auto"/>
        </w:tblBorders>
        <w:tblLayout w:type="fixed"/>
        <w:tblLook w:val="04A0" w:firstRow="1" w:lastRow="0" w:firstColumn="1" w:lastColumn="0" w:noHBand="0" w:noVBand="1"/>
      </w:tblPr>
      <w:tblGrid>
        <w:gridCol w:w="1200"/>
        <w:gridCol w:w="927"/>
        <w:gridCol w:w="992"/>
        <w:gridCol w:w="703"/>
      </w:tblGrid>
      <w:tr>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No Pertanyaan</w:t>
            </w:r>
          </w:p>
        </w:tc>
        <w:tc>
          <w:tcPr>
            <w:tcW w:w="927"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r hitung</w:t>
            </w:r>
          </w:p>
        </w:tc>
        <w:tc>
          <w:tcPr>
            <w:tcW w:w="992"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r tabel</w:t>
            </w:r>
          </w:p>
        </w:tc>
        <w:tc>
          <w:tcPr>
            <w:tcW w:w="703"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Ket</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1</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0,877</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2</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0,800</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3</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0,886</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4</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0,747</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5</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0,810</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6</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0,809</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7</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0,862</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8</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0,900</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bl>
    <w:p>
      <w:pPr>
        <w:pStyle w:val="style0"/>
        <w:spacing w:after="0" w:lineRule="auto" w:line="240"/>
        <w:ind w:right="8"/>
        <w:jc w:val="both"/>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Berdasarkan tabel diatas dari 8 item pertanyaan dinyatakan valid, karena nilai r hitung &gt; dari nilai r tabel</w:t>
      </w:r>
    </w:p>
    <w:p>
      <w:pPr>
        <w:pStyle w:val="style0"/>
        <w:spacing w:after="0" w:lineRule="auto" w:line="240"/>
        <w:ind w:right="8"/>
        <w:jc w:val="center"/>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Tabel 3.4</w:t>
      </w:r>
    </w:p>
    <w:p>
      <w:pPr>
        <w:pStyle w:val="style0"/>
        <w:spacing w:after="0" w:lineRule="auto" w:line="240"/>
        <w:ind w:right="8"/>
        <w:jc w:val="center"/>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Hasil uji validitas kuisioner X FAS</w:t>
      </w:r>
    </w:p>
    <w:tbl>
      <w:tblPr>
        <w:tblStyle w:val="style154"/>
        <w:tblW w:w="0" w:type="auto"/>
        <w:tblBorders>
          <w:left w:val="none" w:sz="0" w:space="0" w:color="auto"/>
          <w:right w:val="none" w:sz="0" w:space="0" w:color="auto"/>
        </w:tblBorders>
        <w:tblLayout w:type="fixed"/>
        <w:tblLook w:val="04A0" w:firstRow="1" w:lastRow="0" w:firstColumn="1" w:lastColumn="0" w:noHBand="0" w:noVBand="1"/>
      </w:tblPr>
      <w:tblGrid>
        <w:gridCol w:w="1200"/>
        <w:gridCol w:w="927"/>
        <w:gridCol w:w="992"/>
        <w:gridCol w:w="703"/>
      </w:tblGrid>
      <w:tr>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No Pertanyaan</w:t>
            </w:r>
          </w:p>
        </w:tc>
        <w:tc>
          <w:tcPr>
            <w:tcW w:w="927"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r hitung</w:t>
            </w:r>
          </w:p>
        </w:tc>
        <w:tc>
          <w:tcPr>
            <w:tcW w:w="992"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r tabel</w:t>
            </w:r>
          </w:p>
        </w:tc>
        <w:tc>
          <w:tcPr>
            <w:tcW w:w="703"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Ket</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1</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0,823</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2</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0,948</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3</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0,888</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4</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0,877</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5</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0,896</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6</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0,930</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7</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0,919</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8</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0,940</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bl>
    <w:p>
      <w:pPr>
        <w:pStyle w:val="style0"/>
        <w:spacing w:after="0" w:lineRule="auto" w:line="240"/>
        <w:ind w:right="8"/>
        <w:jc w:val="center"/>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Tabel 3.5</w:t>
      </w:r>
    </w:p>
    <w:p>
      <w:pPr>
        <w:pStyle w:val="style0"/>
        <w:spacing w:after="0" w:lineRule="auto" w:line="240"/>
        <w:ind w:right="8"/>
        <w:jc w:val="center"/>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t>Hasil uji validitas kuisioner Y FAS</w:t>
      </w:r>
    </w:p>
    <w:p>
      <w:pPr>
        <w:pStyle w:val="style0"/>
        <w:spacing w:after="0" w:lineRule="auto" w:line="240"/>
        <w:ind w:right="8"/>
        <w:jc w:val="both"/>
        <w:rPr>
          <w:rFonts w:ascii="Times New Roman" w:cs="Times New Roman" w:hAnsi="Times New Roman"/>
          <w:sz w:val="24"/>
          <w:szCs w:val="24"/>
          <w:lang w:val="en-US"/>
        </w:rPr>
      </w:pPr>
    </w:p>
    <w:tbl>
      <w:tblPr>
        <w:tblStyle w:val="style154"/>
        <w:tblpPr w:leftFromText="180" w:rightFromText="180" w:topFromText="0" w:bottomFromText="0" w:vertAnchor="text" w:horzAnchor="page" w:tblpX="1729" w:tblpY="4"/>
        <w:tblW w:w="0" w:type="auto"/>
        <w:jc w:val="left"/>
        <w:tblBorders>
          <w:left w:val="none" w:sz="0" w:space="0" w:color="auto"/>
          <w:right w:val="none" w:sz="0" w:space="0" w:color="auto"/>
        </w:tblBorders>
        <w:tblLayout w:type="fixed"/>
        <w:tblLook w:val="04A0" w:firstRow="1" w:lastRow="0" w:firstColumn="1" w:lastColumn="0" w:noHBand="0" w:noVBand="1"/>
      </w:tblPr>
      <w:tblGrid>
        <w:gridCol w:w="1200"/>
        <w:gridCol w:w="927"/>
        <w:gridCol w:w="992"/>
        <w:gridCol w:w="703"/>
      </w:tblGrid>
      <w:tr>
        <w:trPr>
          <w:jc w:val="left"/>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 xml:space="preserve">No </w:t>
            </w:r>
            <w:r>
              <w:rPr>
                <w:rFonts w:ascii="Times New Roman" w:cs="Times New Roman" w:hAnsi="Times New Roman"/>
                <w:color w:val="000000"/>
                <w:lang w:val="en-US"/>
              </w:rPr>
              <w:t>Pertanyaan</w:t>
            </w:r>
          </w:p>
        </w:tc>
        <w:tc>
          <w:tcPr>
            <w:tcW w:w="927"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r hitung</w:t>
            </w:r>
          </w:p>
        </w:tc>
        <w:tc>
          <w:tcPr>
            <w:tcW w:w="992"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r tabel</w:t>
            </w:r>
          </w:p>
        </w:tc>
        <w:tc>
          <w:tcPr>
            <w:tcW w:w="703"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Ket</w:t>
            </w:r>
          </w:p>
        </w:tc>
      </w:tr>
      <w:tr>
        <w:tblPrEx/>
        <w:trPr>
          <w:jc w:val="left"/>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9</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0,981</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r>
        <w:tblPrEx/>
        <w:trPr>
          <w:jc w:val="left"/>
        </w:trPr>
        <w:tc>
          <w:tcPr>
            <w:tcW w:w="1200" w:type="dxa"/>
            <w:tcBorders/>
          </w:tcPr>
          <w:p>
            <w:pPr>
              <w:pStyle w:val="style0"/>
              <w:ind w:right="6"/>
              <w:jc w:val="center"/>
              <w:rPr>
                <w:rFonts w:ascii="Times New Roman" w:cs="Times New Roman" w:hAnsi="Times New Roman"/>
                <w:color w:val="000000"/>
                <w:lang w:val="en-US"/>
              </w:rPr>
            </w:pPr>
            <w:r>
              <w:rPr>
                <w:rFonts w:ascii="Times New Roman" w:cs="Times New Roman" w:hAnsi="Times New Roman"/>
                <w:color w:val="000000"/>
                <w:lang w:val="en-US"/>
              </w:rPr>
              <w:t>10</w:t>
            </w:r>
          </w:p>
        </w:tc>
        <w:tc>
          <w:tcPr>
            <w:tcW w:w="927"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0,983</w:t>
            </w:r>
          </w:p>
        </w:tc>
        <w:tc>
          <w:tcPr>
            <w:tcW w:w="992" w:type="dxa"/>
            <w:tcBorders/>
            <w:vAlign w:val="center"/>
          </w:tcPr>
          <w:p>
            <w:pPr>
              <w:pStyle w:val="style0"/>
              <w:ind w:right="6"/>
              <w:jc w:val="both"/>
              <w:rPr>
                <w:rFonts w:ascii="Times New Roman" w:cs="Times New Roman" w:hAnsi="Times New Roman"/>
                <w:color w:val="000000"/>
                <w:lang w:val="en-US"/>
              </w:rPr>
            </w:pPr>
            <w:r>
              <w:rPr>
                <w:rFonts w:ascii="Times New Roman" w:cs="Times New Roman" w:hAnsi="Times New Roman"/>
                <w:sz w:val="24"/>
                <w:szCs w:val="24"/>
              </w:rPr>
              <w:t>0,3061</w:t>
            </w:r>
          </w:p>
        </w:tc>
        <w:tc>
          <w:tcPr>
            <w:tcW w:w="703" w:type="dxa"/>
            <w:tcBorders/>
          </w:tcPr>
          <w:p>
            <w:pPr>
              <w:pStyle w:val="style0"/>
              <w:ind w:right="6"/>
              <w:jc w:val="both"/>
              <w:rPr>
                <w:rFonts w:ascii="Times New Roman" w:cs="Times New Roman" w:hAnsi="Times New Roman"/>
                <w:color w:val="000000"/>
                <w:lang w:val="en-US"/>
              </w:rPr>
            </w:pPr>
            <w:r>
              <w:rPr>
                <w:rFonts w:ascii="Times New Roman" w:cs="Times New Roman" w:hAnsi="Times New Roman"/>
                <w:color w:val="000000"/>
                <w:lang w:val="en-US"/>
              </w:rPr>
              <w:t>valid</w:t>
            </w:r>
          </w:p>
        </w:tc>
      </w:tr>
    </w:tbl>
    <w:p>
      <w:pPr>
        <w:pStyle w:val="style0"/>
        <w:spacing w:after="0" w:lineRule="auto" w:line="240"/>
        <w:ind w:right="8"/>
        <w:jc w:val="both"/>
        <w:rPr>
          <w:rFonts w:ascii="Times New Roman" w:cs="Times New Roman" w:hAnsi="Times New Roman"/>
          <w:sz w:val="24"/>
          <w:szCs w:val="24"/>
        </w:rPr>
      </w:pPr>
    </w:p>
    <w:p>
      <w:pPr>
        <w:pStyle w:val="style0"/>
        <w:spacing w:after="0" w:lineRule="auto" w:line="240"/>
        <w:ind w:right="8"/>
        <w:jc w:val="both"/>
        <w:rPr>
          <w:rFonts w:ascii="Times New Roman" w:cs="Times New Roman" w:hAnsi="Times New Roman"/>
          <w:sz w:val="24"/>
          <w:szCs w:val="24"/>
        </w:rPr>
      </w:pPr>
      <w:r>
        <w:rPr>
          <w:rFonts w:ascii="Times New Roman" w:cs="Times New Roman" w:hAnsi="Times New Roman"/>
          <w:sz w:val="24"/>
          <w:szCs w:val="24"/>
        </w:rPr>
        <w:t>Berdasarkan 2 tabel diatas menjelaskan hasil uji validitas dari total 10 item pertanyaan dinayatakan valid, karena nilai hasil r hitung lebih besar dari nilai r tabel</w:t>
      </w:r>
    </w:p>
    <w:p>
      <w:pPr>
        <w:pStyle w:val="style0"/>
        <w:spacing w:after="0" w:lineRule="auto" w:line="240"/>
        <w:ind w:right="8"/>
        <w:jc w:val="both"/>
        <w:rPr>
          <w:rFonts w:ascii="Times New Roman" w:cs="Times New Roman" w:hAnsi="Times New Roman"/>
          <w:sz w:val="24"/>
          <w:szCs w:val="24"/>
          <w:lang w:val="en-US"/>
        </w:rPr>
      </w:pPr>
    </w:p>
    <w:p>
      <w:pPr>
        <w:pStyle w:val="style0"/>
        <w:spacing w:after="0" w:lineRule="auto" w:line="240"/>
        <w:ind w:right="8"/>
        <w:jc w:val="both"/>
        <w:rPr>
          <w:rFonts w:ascii="Times New Roman" w:cs="Times New Roman" w:hAnsi="Times New Roman"/>
          <w:sz w:val="24"/>
          <w:szCs w:val="24"/>
          <w:lang w:val="en-US"/>
        </w:rPr>
      </w:pPr>
    </w:p>
    <w:p>
      <w:pPr>
        <w:pStyle w:val="style0"/>
        <w:spacing w:after="0" w:lineRule="auto" w:line="240"/>
        <w:ind w:right="8"/>
        <w:jc w:val="both"/>
        <w:rPr>
          <w:rFonts w:ascii="Times New Roman" w:cs="Times New Roman" w:hAnsi="Times New Roman"/>
          <w:sz w:val="24"/>
          <w:szCs w:val="24"/>
          <w:lang w:val="en-US"/>
        </w:rPr>
      </w:pPr>
      <w:r>
        <w:rPr>
          <w:rFonts w:ascii="Times New Roman" w:cs="Times New Roman" w:hAnsi="Times New Roman"/>
          <w:sz w:val="24"/>
          <w:szCs w:val="24"/>
          <w:lang w:val="en-US"/>
        </w:rPr>
        <w:t>Sedangkan</w:t>
      </w:r>
      <w:r>
        <w:rPr>
          <w:rFonts w:ascii="Times New Roman" w:cs="Times New Roman" w:hAnsi="Times New Roman"/>
          <w:sz w:val="24"/>
          <w:szCs w:val="24"/>
          <w:lang w:val="en-US"/>
        </w:rPr>
        <w:t xml:space="preserve"> untuk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uji </w:t>
      </w:r>
      <w:r>
        <w:rPr>
          <w:rFonts w:ascii="Times New Roman" w:cs="Times New Roman" w:hAnsi="Times New Roman"/>
          <w:sz w:val="24"/>
          <w:szCs w:val="24"/>
          <w:lang w:val="en-US"/>
        </w:rPr>
        <w:t>reliabilitas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berikut</w:t>
      </w:r>
      <w:r>
        <w:rPr>
          <w:rFonts w:ascii="Times New Roman" w:cs="Times New Roman" w:hAnsi="Times New Roman"/>
          <w:sz w:val="24"/>
          <w:szCs w:val="24"/>
          <w:lang w:val="en-US"/>
        </w:rPr>
        <w:t xml:space="preserve"> :</w:t>
      </w:r>
    </w:p>
    <w:p>
      <w:pPr>
        <w:pStyle w:val="style179"/>
        <w:numPr>
          <w:ilvl w:val="0"/>
          <w:numId w:val="1"/>
        </w:numPr>
        <w:ind w:right="8"/>
        <w:rPr>
          <w:color w:val="000000"/>
          <w:sz w:val="24"/>
          <w:lang w:val="en-US"/>
        </w:rPr>
      </w:pPr>
      <w:r>
        <w:rPr>
          <w:color w:val="000000"/>
          <w:sz w:val="24"/>
          <w:lang w:val="en-US"/>
        </w:rPr>
        <w:t>Kuisioner</w:t>
      </w:r>
      <w:r>
        <w:rPr>
          <w:color w:val="000000"/>
          <w:sz w:val="24"/>
          <w:lang w:val="en-US"/>
        </w:rPr>
        <w:t xml:space="preserve"> INVR</w:t>
      </w:r>
    </w:p>
    <w:p>
      <w:pPr>
        <w:pStyle w:val="style0"/>
        <w:spacing w:after="0" w:lineRule="auto" w:line="240"/>
        <w:ind w:right="8"/>
        <w:jc w:val="both"/>
        <w:rPr>
          <w:rFonts w:ascii="Times New Roman" w:cs="Times New Roman" w:hAnsi="Times New Roman"/>
          <w:color w:val="000000"/>
          <w:sz w:val="24"/>
          <w:szCs w:val="24"/>
          <w:lang w:val="en-US"/>
        </w:rPr>
      </w:pPr>
    </w:p>
    <w:p>
      <w:pPr>
        <w:pStyle w:val="style179"/>
        <w:spacing w:after="160"/>
        <w:ind w:left="0" w:firstLine="0"/>
        <w:jc w:val="center"/>
        <w:rPr>
          <w:i/>
          <w:iCs/>
          <w:szCs w:val="22"/>
        </w:rPr>
      </w:pPr>
      <w:r>
        <w:rPr>
          <w:szCs w:val="22"/>
        </w:rPr>
        <w:t>Tabel  3.6 Hasil uji relibialitas kuisioner skor INVR (</w:t>
      </w:r>
      <w:r>
        <w:rPr>
          <w:i/>
          <w:iCs/>
          <w:szCs w:val="22"/>
        </w:rPr>
        <w:t>Index of Nausea, Vomiting, and Retching)</w:t>
      </w:r>
    </w:p>
    <w:p>
      <w:pPr>
        <w:pStyle w:val="style0"/>
        <w:spacing w:after="0" w:lineRule="auto" w:line="240"/>
        <w:ind w:right="8"/>
        <w:jc w:val="center"/>
        <w:rPr>
          <w:rFonts w:ascii="Times New Roman" w:cs="Times New Roman" w:hAnsi="Times New Roman"/>
          <w:sz w:val="24"/>
          <w:szCs w:val="24"/>
          <w:lang w:val="en-US"/>
        </w:rPr>
      </w:pPr>
      <w:r>
        <w:rPr>
          <w:rFonts w:ascii="Arial" w:cs="Arial" w:hAnsi="Arial"/>
          <w:b/>
          <w:bCs/>
          <w:color w:val="010205"/>
          <w:lang w:val="en-ID"/>
        </w:rPr>
        <w:t>Reliability Statistics</w:t>
      </w:r>
    </w:p>
    <w:tbl>
      <w:tblPr>
        <w:tblStyle w:val="style154"/>
        <w:tblW w:w="0" w:type="auto"/>
        <w:tblBorders>
          <w:left w:val="none" w:sz="0" w:space="0" w:color="auto"/>
          <w:right w:val="none" w:sz="0" w:space="0" w:color="auto"/>
        </w:tblBorders>
        <w:tblLook w:val="04A0" w:firstRow="1" w:lastRow="0" w:firstColumn="1" w:lastColumn="0" w:noHBand="0" w:noVBand="1"/>
      </w:tblPr>
      <w:tblGrid>
        <w:gridCol w:w="1909"/>
        <w:gridCol w:w="1909"/>
      </w:tblGrid>
      <w:tr>
        <w:trPr/>
        <w:tc>
          <w:tcPr>
            <w:tcW w:w="1909" w:type="dxa"/>
            <w:tcBorders/>
          </w:tcPr>
          <w:p>
            <w:pPr>
              <w:pStyle w:val="style0"/>
              <w:ind w:right="8"/>
              <w:jc w:val="center"/>
              <w:rPr>
                <w:rFonts w:ascii="Times New Roman" w:cs="Times New Roman" w:hAnsi="Times New Roman"/>
                <w:sz w:val="24"/>
                <w:szCs w:val="24"/>
                <w:lang w:val="en-US"/>
              </w:rPr>
            </w:pPr>
            <w:r>
              <w:rPr>
                <w:rFonts w:ascii="Arial" w:cs="Arial" w:hAnsi="Arial"/>
                <w:color w:val="264a60"/>
                <w:sz w:val="18"/>
                <w:szCs w:val="18"/>
                <w:lang w:val="en-ID"/>
              </w:rPr>
              <w:t>Cronbach's Alpha</w:t>
            </w:r>
          </w:p>
        </w:tc>
        <w:tc>
          <w:tcPr>
            <w:tcW w:w="1909" w:type="dxa"/>
            <w:tcBorders/>
          </w:tcPr>
          <w:p>
            <w:pPr>
              <w:pStyle w:val="style0"/>
              <w:ind w:right="8"/>
              <w:jc w:val="center"/>
              <w:rPr>
                <w:rFonts w:ascii="Times New Roman" w:cs="Times New Roman" w:hAnsi="Times New Roman"/>
                <w:sz w:val="24"/>
                <w:szCs w:val="24"/>
                <w:lang w:val="en-US"/>
              </w:rPr>
            </w:pPr>
            <w:r>
              <w:rPr>
                <w:rFonts w:ascii="Arial" w:cs="Arial" w:hAnsi="Arial"/>
                <w:color w:val="264a60"/>
                <w:sz w:val="18"/>
                <w:szCs w:val="18"/>
                <w:lang w:val="en-ID"/>
              </w:rPr>
              <w:t>N of Items</w:t>
            </w:r>
          </w:p>
        </w:tc>
      </w:tr>
      <w:tr>
        <w:tblPrEx/>
        <w:trPr/>
        <w:tc>
          <w:tcPr>
            <w:tcW w:w="1909" w:type="dxa"/>
            <w:tcBorders/>
          </w:tcPr>
          <w:p>
            <w:pPr>
              <w:pStyle w:val="style0"/>
              <w:ind w:right="8"/>
              <w:jc w:val="center"/>
              <w:rPr>
                <w:rFonts w:ascii="Times New Roman" w:cs="Times New Roman" w:hAnsi="Times New Roman"/>
                <w:sz w:val="24"/>
                <w:szCs w:val="24"/>
                <w:lang w:val="en-US"/>
              </w:rPr>
            </w:pPr>
            <w:r>
              <w:rPr>
                <w:rFonts w:ascii="Arial" w:cs="Arial" w:hAnsi="Arial"/>
                <w:color w:val="010205"/>
                <w:sz w:val="18"/>
                <w:szCs w:val="18"/>
                <w:lang w:val="en-ID"/>
              </w:rPr>
              <w:t>.794</w:t>
            </w:r>
          </w:p>
        </w:tc>
        <w:tc>
          <w:tcPr>
            <w:tcW w:w="1909" w:type="dxa"/>
            <w:tcBorders/>
          </w:tcPr>
          <w:p>
            <w:pPr>
              <w:pStyle w:val="style0"/>
              <w:ind w:right="8"/>
              <w:jc w:val="center"/>
              <w:rPr>
                <w:rFonts w:ascii="Times New Roman" w:cs="Times New Roman" w:hAnsi="Times New Roman"/>
                <w:sz w:val="24"/>
                <w:szCs w:val="24"/>
                <w:lang w:val="en-US"/>
              </w:rPr>
            </w:pPr>
            <w:r>
              <w:rPr>
                <w:rFonts w:ascii="Arial" w:cs="Arial" w:hAnsi="Arial"/>
                <w:color w:val="010205"/>
                <w:sz w:val="18"/>
                <w:szCs w:val="18"/>
                <w:lang w:val="en-ID"/>
              </w:rPr>
              <w:t>9</w:t>
            </w:r>
          </w:p>
        </w:tc>
      </w:tr>
    </w:tbl>
    <w:p>
      <w:pPr>
        <w:pStyle w:val="style0"/>
        <w:spacing w:after="0" w:lineRule="auto" w:line="240"/>
        <w:ind w:right="8"/>
        <w:jc w:val="both"/>
        <w:rPr>
          <w:rFonts w:ascii="Times New Roman" w:cs="Times New Roman" w:hAnsi="Times New Roman"/>
          <w:sz w:val="24"/>
          <w:szCs w:val="24"/>
          <w:lang w:val="en-US"/>
        </w:rPr>
      </w:pPr>
    </w:p>
    <w:p>
      <w:pPr>
        <w:pStyle w:val="style0"/>
        <w:spacing w:after="0" w:lineRule="auto" w:line="240"/>
        <w:ind w:right="8"/>
        <w:jc w:val="both"/>
        <w:rPr>
          <w:rFonts w:ascii="Times New Roman" w:cs="Times New Roman" w:hAnsi="Times New Roman"/>
          <w:sz w:val="24"/>
          <w:szCs w:val="24"/>
          <w:lang w:val="en-US"/>
        </w:rPr>
      </w:pPr>
    </w:p>
    <w:p>
      <w:pPr>
        <w:pStyle w:val="style0"/>
        <w:spacing w:after="0" w:lineRule="auto" w:line="240"/>
        <w:ind w:right="8"/>
        <w:jc w:val="both"/>
        <w:rPr>
          <w:rFonts w:ascii="Times New Roman" w:cs="Times New Roman" w:hAnsi="Times New Roman"/>
          <w:color w:val="000000"/>
          <w:sz w:val="24"/>
          <w:szCs w:val="24"/>
        </w:rPr>
      </w:pPr>
      <w:r>
        <w:rPr>
          <w:rFonts w:ascii="Times New Roman" w:cs="Times New Roman" w:hAnsi="Times New Roman"/>
          <w:sz w:val="24"/>
          <w:szCs w:val="24"/>
          <w:lang w:val="en-US"/>
        </w:rPr>
        <w:t xml:space="preserve">Tabel </w:t>
      </w:r>
      <w:r>
        <w:rPr>
          <w:rFonts w:ascii="Times New Roman" w:cs="Times New Roman" w:hAnsi="Times New Roman"/>
          <w:sz w:val="24"/>
          <w:szCs w:val="24"/>
          <w:lang w:val="en-US"/>
        </w:rPr>
        <w:t>diatas</w:t>
      </w:r>
      <w:r>
        <w:rPr>
          <w:rFonts w:ascii="Times New Roman" w:cs="Times New Roman" w:hAnsi="Times New Roman"/>
          <w:sz w:val="24"/>
          <w:szCs w:val="24"/>
          <w:lang w:val="en-US"/>
        </w:rPr>
        <w:t xml:space="preserve"> </w:t>
      </w:r>
      <w:r>
        <w:rPr>
          <w:rFonts w:ascii="Times New Roman" w:cs="Times New Roman" w:hAnsi="Times New Roman"/>
          <w:sz w:val="24"/>
          <w:szCs w:val="24"/>
        </w:rPr>
        <w:t>menunjukaan bahwa 8 item pertanyaan untuk kuisioner INVR (</w:t>
      </w:r>
      <w:r>
        <w:rPr>
          <w:rFonts w:ascii="Times New Roman" w:cs="Times New Roman" w:hAnsi="Times New Roman"/>
          <w:i/>
          <w:iCs/>
          <w:sz w:val="24"/>
          <w:szCs w:val="24"/>
        </w:rPr>
        <w:t xml:space="preserve">Index of Nausea, Vomiting, and </w:t>
      </w:r>
      <w:r>
        <w:rPr>
          <w:rFonts w:ascii="Times New Roman" w:cs="Times New Roman" w:hAnsi="Times New Roman"/>
          <w:i/>
          <w:iCs/>
          <w:sz w:val="24"/>
          <w:szCs w:val="24"/>
        </w:rPr>
        <w:t xml:space="preserve">Retching) </w:t>
      </w:r>
      <w:r>
        <w:rPr>
          <w:rFonts w:ascii="Times New Roman" w:cs="Times New Roman" w:hAnsi="Times New Roman"/>
          <w:sz w:val="24"/>
          <w:szCs w:val="24"/>
        </w:rPr>
        <w:t xml:space="preserve"> terbukti</w:t>
      </w:r>
      <w:r>
        <w:rPr>
          <w:rFonts w:ascii="Times New Roman" w:cs="Times New Roman" w:hAnsi="Times New Roman"/>
          <w:sz w:val="24"/>
          <w:szCs w:val="24"/>
        </w:rPr>
        <w:t xml:space="preserve"> reliabel. Hal tersbut dikarenakan nilai </w:t>
      </w:r>
      <w:r>
        <w:rPr>
          <w:rFonts w:ascii="Times New Roman" w:cs="Times New Roman" w:hAnsi="Times New Roman"/>
          <w:i/>
          <w:iCs/>
          <w:color w:val="000000"/>
          <w:sz w:val="24"/>
          <w:szCs w:val="24"/>
        </w:rPr>
        <w:t xml:space="preserve">Cronach’s Alpha </w:t>
      </w:r>
      <w:r>
        <w:rPr>
          <w:rFonts w:ascii="Times New Roman" w:cs="Times New Roman" w:hAnsi="Times New Roman"/>
          <w:color w:val="000000"/>
          <w:sz w:val="24"/>
          <w:szCs w:val="24"/>
        </w:rPr>
        <w:t xml:space="preserve"> sebesar 0,794. Nilai tersebut lebih besar disbanding dengan syarat, yaitu lebih dari 0,60</w:t>
      </w:r>
    </w:p>
    <w:p>
      <w:pPr>
        <w:pStyle w:val="style179"/>
        <w:numPr>
          <w:ilvl w:val="0"/>
          <w:numId w:val="1"/>
        </w:numPr>
        <w:ind w:right="8"/>
        <w:rPr>
          <w:color w:val="000000"/>
          <w:sz w:val="24"/>
          <w:lang w:val="en-US"/>
        </w:rPr>
      </w:pPr>
      <w:r>
        <w:rPr>
          <w:color w:val="000000"/>
          <w:sz w:val="24"/>
          <w:lang w:val="en-US"/>
        </w:rPr>
        <w:t xml:space="preserve">Hasil uji </w:t>
      </w:r>
      <w:r>
        <w:rPr>
          <w:color w:val="000000"/>
          <w:sz w:val="24"/>
          <w:lang w:val="en-US"/>
        </w:rPr>
        <w:t>reliabilitas</w:t>
      </w:r>
      <w:r>
        <w:rPr>
          <w:color w:val="000000"/>
          <w:sz w:val="24"/>
          <w:lang w:val="en-US"/>
        </w:rPr>
        <w:t xml:space="preserve"> FAS</w:t>
      </w:r>
    </w:p>
    <w:p>
      <w:pPr>
        <w:pStyle w:val="style0"/>
        <w:spacing w:after="160" w:lineRule="auto" w:line="240"/>
        <w:jc w:val="center"/>
        <w:rPr>
          <w:rFonts w:ascii="Times New Roman" w:cs="Times New Roman" w:hAnsi="Times New Roman"/>
          <w:sz w:val="24"/>
          <w:szCs w:val="24"/>
          <w:lang w:val="en-ID"/>
        </w:rPr>
      </w:pPr>
    </w:p>
    <w:p>
      <w:pPr>
        <w:pStyle w:val="style0"/>
        <w:spacing w:after="160" w:lineRule="auto" w:line="240"/>
        <w:jc w:val="center"/>
        <w:rPr>
          <w:rFonts w:ascii="Times New Roman" w:cs="Times New Roman" w:hAnsi="Times New Roman"/>
          <w:sz w:val="24"/>
          <w:szCs w:val="24"/>
        </w:rPr>
      </w:pPr>
      <w:r>
        <w:rPr>
          <w:rFonts w:ascii="Times New Roman" w:cs="Times New Roman" w:hAnsi="Times New Roman"/>
          <w:sz w:val="24"/>
          <w:szCs w:val="24"/>
          <w:lang w:val="en-ID"/>
        </w:rPr>
        <w:t xml:space="preserve">Tabel 3.7 Hasil uji </w:t>
      </w:r>
      <w:r>
        <w:rPr>
          <w:rFonts w:ascii="Times New Roman" w:cs="Times New Roman" w:hAnsi="Times New Roman"/>
          <w:sz w:val="24"/>
          <w:szCs w:val="24"/>
          <w:lang w:val="en-ID"/>
        </w:rPr>
        <w:t>reliabilitas</w:t>
      </w:r>
      <w:r>
        <w:rPr>
          <w:rFonts w:ascii="Times New Roman" w:cs="Times New Roman" w:hAnsi="Times New Roman"/>
          <w:sz w:val="24"/>
          <w:szCs w:val="24"/>
          <w:lang w:val="en-ID"/>
        </w:rPr>
        <w:t xml:space="preserve"> X </w:t>
      </w:r>
      <w:r>
        <w:rPr>
          <w:rFonts w:ascii="Times New Roman" w:cs="Times New Roman" w:hAnsi="Times New Roman"/>
          <w:sz w:val="24"/>
          <w:szCs w:val="24"/>
        </w:rPr>
        <w:t>kuesioner FAS (</w:t>
      </w:r>
      <w:r>
        <w:rPr>
          <w:rFonts w:ascii="Times New Roman" w:cs="Times New Roman" w:hAnsi="Times New Roman"/>
          <w:i/>
          <w:iCs/>
          <w:sz w:val="24"/>
          <w:szCs w:val="24"/>
        </w:rPr>
        <w:t>Fatigue Asssemnt Scale</w:t>
      </w:r>
      <w:r>
        <w:rPr>
          <w:rFonts w:ascii="Times New Roman" w:cs="Times New Roman" w:hAnsi="Times New Roman"/>
          <w:sz w:val="24"/>
          <w:szCs w:val="24"/>
        </w:rPr>
        <w:t>)</w:t>
      </w:r>
    </w:p>
    <w:p>
      <w:pPr>
        <w:pStyle w:val="style0"/>
        <w:spacing w:after="0" w:lineRule="auto" w:line="240"/>
        <w:ind w:right="8"/>
        <w:jc w:val="center"/>
        <w:rPr>
          <w:rFonts w:ascii="Times New Roman" w:cs="Times New Roman" w:hAnsi="Times New Roman"/>
          <w:sz w:val="24"/>
          <w:szCs w:val="24"/>
          <w:lang w:val="en-US"/>
        </w:rPr>
      </w:pPr>
      <w:r>
        <w:rPr>
          <w:rFonts w:ascii="Arial" w:cs="Arial" w:hAnsi="Arial"/>
          <w:b/>
          <w:bCs/>
          <w:color w:val="010205"/>
          <w:lang w:val="en-ID"/>
        </w:rPr>
        <w:t>Reliability Statistics</w:t>
      </w:r>
    </w:p>
    <w:p>
      <w:pPr>
        <w:pStyle w:val="style0"/>
        <w:spacing w:after="160" w:lineRule="auto" w:line="240"/>
        <w:jc w:val="center"/>
        <w:rPr>
          <w:rFonts w:ascii="Times New Roman" w:cs="Times New Roman" w:hAnsi="Times New Roman"/>
          <w:sz w:val="24"/>
          <w:szCs w:val="24"/>
        </w:rPr>
      </w:pPr>
    </w:p>
    <w:tbl>
      <w:tblPr>
        <w:tblStyle w:val="style154"/>
        <w:tblW w:w="0" w:type="auto"/>
        <w:tblBorders>
          <w:left w:val="none" w:sz="0" w:space="0" w:color="auto"/>
          <w:right w:val="none" w:sz="0" w:space="0" w:color="auto"/>
        </w:tblBorders>
        <w:tblLook w:val="04A0" w:firstRow="1" w:lastRow="0" w:firstColumn="1" w:lastColumn="0" w:noHBand="0" w:noVBand="1"/>
      </w:tblPr>
      <w:tblGrid>
        <w:gridCol w:w="1419"/>
        <w:gridCol w:w="1275"/>
        <w:gridCol w:w="1135"/>
      </w:tblGrid>
      <w:tr>
        <w:trPr/>
        <w:tc>
          <w:tcPr>
            <w:tcW w:w="1504" w:type="dxa"/>
            <w:tcBorders/>
          </w:tcPr>
          <w:p>
            <w:pPr>
              <w:pStyle w:val="style0"/>
              <w:ind w:right="8"/>
              <w:jc w:val="center"/>
              <w:rPr>
                <w:rFonts w:ascii="Times New Roman" w:cs="Times New Roman" w:hAnsi="Times New Roman"/>
                <w:sz w:val="24"/>
                <w:szCs w:val="24"/>
                <w:lang w:val="en-US"/>
              </w:rPr>
            </w:pPr>
            <w:r>
              <w:rPr>
                <w:rFonts w:ascii="Arial" w:cs="Arial" w:hAnsi="Arial"/>
                <w:color w:val="264a60"/>
                <w:sz w:val="18"/>
                <w:szCs w:val="18"/>
                <w:lang w:val="en-ID"/>
              </w:rPr>
              <w:t>Cronbach's Alpha</w:t>
            </w:r>
          </w:p>
        </w:tc>
        <w:tc>
          <w:tcPr>
            <w:tcW w:w="1061" w:type="dxa"/>
            <w:tcBorders/>
          </w:tcPr>
          <w:p>
            <w:pPr>
              <w:pStyle w:val="style0"/>
              <w:ind w:right="8"/>
              <w:jc w:val="center"/>
              <w:rPr>
                <w:rFonts w:ascii="Arial" w:cs="Arial" w:hAnsi="Arial"/>
                <w:color w:val="264a60"/>
                <w:sz w:val="18"/>
                <w:szCs w:val="18"/>
                <w:lang w:val="en-ID"/>
              </w:rPr>
            </w:pPr>
            <w:r>
              <w:rPr>
                <w:rFonts w:ascii="Arial" w:cs="Arial" w:hAnsi="Arial"/>
                <w:color w:val="264a60"/>
                <w:sz w:val="18"/>
                <w:szCs w:val="18"/>
                <w:lang w:val="en-ID"/>
              </w:rPr>
              <w:t>Cronbach's Alpha Based on Standardized Items</w:t>
            </w:r>
          </w:p>
        </w:tc>
        <w:tc>
          <w:tcPr>
            <w:tcW w:w="1263" w:type="dxa"/>
            <w:tcBorders/>
          </w:tcPr>
          <w:p>
            <w:pPr>
              <w:pStyle w:val="style0"/>
              <w:ind w:right="8"/>
              <w:jc w:val="center"/>
              <w:rPr>
                <w:rFonts w:ascii="Times New Roman" w:cs="Times New Roman" w:hAnsi="Times New Roman"/>
                <w:sz w:val="24"/>
                <w:szCs w:val="24"/>
                <w:lang w:val="en-US"/>
              </w:rPr>
            </w:pPr>
            <w:r>
              <w:rPr>
                <w:rFonts w:ascii="Arial" w:cs="Arial" w:hAnsi="Arial"/>
                <w:color w:val="264a60"/>
                <w:sz w:val="18"/>
                <w:szCs w:val="18"/>
                <w:lang w:val="en-ID"/>
              </w:rPr>
              <w:t>N of Items</w:t>
            </w:r>
          </w:p>
        </w:tc>
      </w:tr>
      <w:tr>
        <w:tblPrEx/>
        <w:trPr/>
        <w:tc>
          <w:tcPr>
            <w:tcW w:w="1504" w:type="dxa"/>
            <w:tcBorders/>
          </w:tcPr>
          <w:p>
            <w:pPr>
              <w:pStyle w:val="style0"/>
              <w:ind w:right="8"/>
              <w:jc w:val="center"/>
              <w:rPr>
                <w:rFonts w:ascii="Times New Roman" w:cs="Times New Roman" w:hAnsi="Times New Roman"/>
                <w:sz w:val="24"/>
                <w:szCs w:val="24"/>
                <w:lang w:val="en-US"/>
              </w:rPr>
            </w:pPr>
            <w:r>
              <w:rPr>
                <w:rFonts w:ascii="Arial" w:cs="Arial" w:hAnsi="Arial"/>
                <w:color w:val="010205"/>
                <w:sz w:val="18"/>
                <w:szCs w:val="18"/>
                <w:lang w:val="en-ID"/>
              </w:rPr>
              <w:t>.802</w:t>
            </w:r>
          </w:p>
        </w:tc>
        <w:tc>
          <w:tcPr>
            <w:tcW w:w="1061" w:type="dxa"/>
            <w:tcBorders/>
          </w:tcPr>
          <w:p>
            <w:pPr>
              <w:pStyle w:val="style0"/>
              <w:ind w:right="8"/>
              <w:jc w:val="center"/>
              <w:rPr>
                <w:rFonts w:ascii="Arial" w:cs="Arial" w:hAnsi="Arial"/>
                <w:color w:val="010205"/>
                <w:sz w:val="18"/>
                <w:szCs w:val="18"/>
                <w:lang w:val="en-ID"/>
              </w:rPr>
            </w:pPr>
            <w:r>
              <w:rPr>
                <w:rFonts w:ascii="Arial" w:cs="Arial" w:hAnsi="Arial"/>
                <w:color w:val="010205"/>
                <w:sz w:val="18"/>
                <w:szCs w:val="18"/>
                <w:lang w:val="en-ID"/>
              </w:rPr>
              <w:t>.979</w:t>
            </w:r>
          </w:p>
        </w:tc>
        <w:tc>
          <w:tcPr>
            <w:tcW w:w="1263" w:type="dxa"/>
            <w:tcBorders/>
          </w:tcPr>
          <w:p>
            <w:pPr>
              <w:pStyle w:val="style0"/>
              <w:ind w:right="8"/>
              <w:jc w:val="center"/>
              <w:rPr>
                <w:rFonts w:ascii="Times New Roman" w:cs="Times New Roman" w:hAnsi="Times New Roman"/>
                <w:sz w:val="24"/>
                <w:szCs w:val="24"/>
                <w:lang w:val="en-US"/>
              </w:rPr>
            </w:pPr>
            <w:r>
              <w:rPr>
                <w:rFonts w:ascii="Arial" w:cs="Arial" w:hAnsi="Arial"/>
                <w:color w:val="010205"/>
                <w:sz w:val="18"/>
                <w:szCs w:val="18"/>
                <w:lang w:val="en-ID"/>
              </w:rPr>
              <w:t>9</w:t>
            </w:r>
          </w:p>
        </w:tc>
      </w:tr>
    </w:tbl>
    <w:p>
      <w:pPr>
        <w:pStyle w:val="style0"/>
        <w:spacing w:lineRule="auto" w:line="240"/>
        <w:ind w:right="8"/>
        <w:jc w:val="both"/>
        <w:rPr>
          <w:color w:val="000000"/>
          <w:sz w:val="24"/>
          <w:szCs w:val="24"/>
          <w:lang w:val="en-US"/>
        </w:rPr>
      </w:pPr>
      <w:r>
        <w:rPr>
          <w:rFonts w:ascii="Times New Roman" w:cs="Times New Roman" w:hAnsi="Times New Roman"/>
          <w:sz w:val="24"/>
          <w:szCs w:val="24"/>
          <w:lang w:val="en-US"/>
        </w:rPr>
        <w:t xml:space="preserve">Tabel </w:t>
      </w:r>
      <w:r>
        <w:rPr>
          <w:rFonts w:ascii="Times New Roman" w:cs="Times New Roman" w:hAnsi="Times New Roman"/>
          <w:sz w:val="24"/>
          <w:szCs w:val="24"/>
          <w:lang w:val="en-US"/>
        </w:rPr>
        <w:t>diatas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menunjukan bahwa kuisioner relliabilitas yang terdiri dari </w:t>
      </w:r>
      <w:r>
        <w:rPr>
          <w:rFonts w:ascii="Times New Roman" w:cs="Times New Roman" w:hAnsi="Times New Roman"/>
          <w:sz w:val="24"/>
          <w:szCs w:val="24"/>
          <w:lang w:val="en-US"/>
        </w:rPr>
        <w:t>10</w:t>
      </w:r>
      <w:r>
        <w:rPr>
          <w:rFonts w:ascii="Times New Roman" w:cs="Times New Roman" w:hAnsi="Times New Roman"/>
          <w:sz w:val="24"/>
          <w:szCs w:val="24"/>
        </w:rPr>
        <w:t xml:space="preserve"> item pertanyaan terbukti reliabel. Hal tersebut dikarenakan nilai </w:t>
      </w:r>
      <w:r>
        <w:rPr>
          <w:rFonts w:ascii="Times New Roman" w:cs="Times New Roman" w:hAnsi="Times New Roman"/>
          <w:i/>
          <w:iCs/>
          <w:color w:val="000000"/>
          <w:sz w:val="24"/>
          <w:szCs w:val="24"/>
        </w:rPr>
        <w:t xml:space="preserve">Cronach’s Alpha </w:t>
      </w:r>
      <w:r>
        <w:rPr>
          <w:rFonts w:ascii="Times New Roman" w:cs="Times New Roman" w:hAnsi="Times New Roman"/>
          <w:color w:val="000000"/>
          <w:sz w:val="24"/>
          <w:szCs w:val="24"/>
        </w:rPr>
        <w:t>sebesar 0,802. Nilai tersebut lebih besar dari nilai 0,60</w:t>
      </w:r>
      <w:r>
        <w:rPr>
          <w:color w:val="000000"/>
          <w:sz w:val="24"/>
          <w:szCs w:val="24"/>
          <w:lang w:val="en-US"/>
        </w:rPr>
        <w:t>.</w:t>
      </w:r>
    </w:p>
    <w:p>
      <w:pPr>
        <w:pStyle w:val="style0"/>
        <w:spacing w:lineRule="auto" w:line="240"/>
        <w:ind w:right="8"/>
        <w:jc w:val="both"/>
        <w:rPr>
          <w:color w:val="000000"/>
          <w:sz w:val="24"/>
          <w:szCs w:val="24"/>
          <w:lang w:val="en-US"/>
        </w:rPr>
        <w:sectPr>
          <w:headerReference w:type="even" r:id="rId3"/>
          <w:headerReference w:type="default" r:id="rId4"/>
          <w:footerReference w:type="even" r:id="rId5"/>
          <w:footerReference w:type="default" r:id="rId6"/>
          <w:headerReference w:type="first" r:id="rId7"/>
          <w:footerReference w:type="first" r:id="rId8"/>
          <w:type w:val="continuous"/>
          <w:pgSz w:w="11920" w:h="16840" w:orient="portrait"/>
          <w:pgMar w:top="1701" w:right="1701" w:bottom="1701" w:left="1701" w:header="720" w:footer="720" w:gutter="0"/>
          <w:cols w:space="862" w:num="2"/>
        </w:sectPr>
      </w:pPr>
      <w:r>
        <w:rPr>
          <w:rFonts w:ascii="Times New Roman" w:cs="Times New Roman" w:hAnsi="Times New Roman"/>
          <w:color w:val="000000"/>
          <w:sz w:val="24"/>
          <w:szCs w:val="24"/>
          <w:lang w:val="en-US"/>
        </w:rPr>
        <w:t xml:space="preserve">Untuk strategi pengumpulan data menggunakan teknik wawancara terstruktur. Sedangkan untuk analisis data menggunakan analisis data </w:t>
      </w:r>
      <w:r>
        <w:rPr>
          <w:rFonts w:ascii="Times New Roman" w:cs="Times New Roman" w:hAnsi="Times New Roman"/>
          <w:color w:val="000000"/>
          <w:sz w:val="24"/>
          <w:szCs w:val="24"/>
          <w:lang w:val="en-US"/>
        </w:rPr>
        <w:t>univariat</w:t>
      </w:r>
      <w:r>
        <w:rPr>
          <w:rFonts w:ascii="Times New Roman" w:cs="Times New Roman" w:hAnsi="Times New Roman"/>
          <w:color w:val="000000"/>
          <w:sz w:val="24"/>
          <w:szCs w:val="24"/>
          <w:lang w:val="en-US"/>
        </w:rPr>
        <w:t xml:space="preserve"> yang </w:t>
      </w:r>
      <w:r>
        <w:rPr>
          <w:rFonts w:ascii="Times New Roman" w:cs="Times New Roman" w:hAnsi="Times New Roman"/>
          <w:color w:val="000000"/>
          <w:sz w:val="24"/>
          <w:szCs w:val="24"/>
          <w:lang w:val="en-US"/>
        </w:rPr>
        <w:t>menghasilkan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ditribusi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frekuensi</w:t>
      </w:r>
      <w:r>
        <w:rPr>
          <w:rFonts w:ascii="Times New Roman" w:cs="Times New Roman" w:hAnsi="Times New Roman"/>
          <w:color w:val="000000"/>
          <w:sz w:val="24"/>
          <w:szCs w:val="24"/>
          <w:lang w:val="en-US"/>
        </w:rPr>
        <w:t xml:space="preserve"> dan </w:t>
      </w:r>
      <w:r>
        <w:rPr>
          <w:rFonts w:ascii="Times New Roman" w:cs="Times New Roman" w:hAnsi="Times New Roman"/>
          <w:color w:val="000000"/>
          <w:sz w:val="24"/>
          <w:szCs w:val="24"/>
          <w:lang w:val="en-US"/>
        </w:rPr>
        <w:t>persentase</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dari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tiap</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variabe</w:t>
      </w:r>
      <w:r>
        <w:rPr>
          <w:rFonts w:ascii="Times New Roman" w:cs="Times New Roman" w:hAnsi="Times New Roman"/>
          <w:color w:val="000000"/>
          <w:sz w:val="24"/>
          <w:szCs w:val="24"/>
          <w:lang w:val="en-US"/>
        </w:rPr>
        <w:t>l</w:t>
      </w:r>
    </w:p>
    <w:p>
      <w:pPr>
        <w:pStyle w:val="style0"/>
        <w:spacing w:after="0" w:lineRule="auto" w:line="240"/>
        <w:rPr>
          <w:rFonts w:ascii="Times New Roman" w:cs="Times New Roman" w:eastAsia="Tahoma" w:hAnsi="Times New Roman"/>
          <w:b/>
          <w:sz w:val="24"/>
          <w:szCs w:val="24"/>
          <w:lang w:val="en-US"/>
        </w:rPr>
      </w:pPr>
    </w:p>
    <w:p>
      <w:pPr>
        <w:pStyle w:val="style0"/>
        <w:spacing w:after="0" w:lineRule="auto" w:line="240"/>
        <w:rPr>
          <w:rFonts w:ascii="Times New Roman" w:cs="Times New Roman" w:eastAsia="Tahoma" w:hAnsi="Times New Roman"/>
          <w:b/>
          <w:sz w:val="24"/>
          <w:szCs w:val="24"/>
          <w:lang w:val="en-US"/>
        </w:rPr>
      </w:pPr>
      <w:r>
        <w:rPr>
          <w:rFonts w:ascii="Times New Roman" w:cs="Times New Roman" w:eastAsia="Tahoma" w:hAnsi="Times New Roman"/>
          <w:b/>
          <w:sz w:val="24"/>
          <w:szCs w:val="24"/>
          <w:lang w:val="en-US"/>
        </w:rPr>
        <w:t>HASIL PENELITIAN</w:t>
      </w:r>
    </w:p>
    <w:p>
      <w:pPr>
        <w:pStyle w:val="style179"/>
        <w:numPr>
          <w:ilvl w:val="0"/>
          <w:numId w:val="10"/>
        </w:numPr>
        <w:spacing w:after="200"/>
        <w:ind w:left="426" w:hanging="426"/>
        <w:rPr>
          <w:b/>
          <w:bCs/>
          <w:sz w:val="24"/>
        </w:rPr>
      </w:pPr>
      <w:r>
        <w:rPr>
          <w:b/>
          <w:bCs/>
          <w:sz w:val="24"/>
        </w:rPr>
        <w:t>Gambaran pasien pasca bedah dengan teknik general anestesi umum berdasarkan usia :</w:t>
      </w:r>
    </w:p>
    <w:p>
      <w:pPr>
        <w:pStyle w:val="style179"/>
        <w:ind w:left="426" w:firstLine="0"/>
        <w:jc w:val="center"/>
        <w:rPr>
          <w:b/>
          <w:bCs/>
          <w:sz w:val="24"/>
        </w:rPr>
      </w:pPr>
      <w:r>
        <w:rPr>
          <w:b/>
          <w:bCs/>
          <w:sz w:val="24"/>
        </w:rPr>
        <w:t>Tabel 4.1</w:t>
      </w:r>
    </w:p>
    <w:p>
      <w:pPr>
        <w:pStyle w:val="style179"/>
        <w:ind w:left="426" w:firstLine="0"/>
        <w:jc w:val="center"/>
        <w:rPr>
          <w:b/>
          <w:bCs/>
          <w:sz w:val="24"/>
        </w:rPr>
      </w:pPr>
      <w:r>
        <w:rPr>
          <w:b/>
          <w:bCs/>
          <w:sz w:val="24"/>
        </w:rPr>
        <w:t>Distribusi Frekuensi Tindakan General Anestesi di RSU Handayani Berdasarkan Usia</w:t>
      </w:r>
    </w:p>
    <w:p>
      <w:pPr>
        <w:pStyle w:val="style179"/>
        <w:ind w:left="426" w:hanging="426"/>
        <w:rPr>
          <w:sz w:val="24"/>
        </w:rPr>
      </w:pPr>
    </w:p>
    <w:tbl>
      <w:tblPr>
        <w:tblStyle w:val="style4109"/>
        <w:tblW w:w="0" w:type="auto"/>
        <w:tblInd w:w="734" w:type="dxa"/>
        <w:tblLook w:val="04A0" w:firstRow="1" w:lastRow="0" w:firstColumn="1" w:lastColumn="0" w:noHBand="0" w:noVBand="1"/>
      </w:tblPr>
      <w:tblGrid>
        <w:gridCol w:w="2543"/>
        <w:gridCol w:w="2601"/>
        <w:gridCol w:w="2641"/>
      </w:tblGrid>
      <w:tr>
        <w:trPr>
          <w:trHeight w:val="280" w:hRule="atLeast"/>
        </w:trPr>
        <w:tc>
          <w:tcPr>
            <w:tcW w:w="2829" w:type="dxa"/>
            <w:tcBorders/>
          </w:tcPr>
          <w:p>
            <w:pPr>
              <w:pStyle w:val="style179"/>
              <w:ind w:left="426" w:hanging="426"/>
              <w:jc w:val="center"/>
              <w:rPr>
                <w:sz w:val="24"/>
              </w:rPr>
            </w:pPr>
            <w:r>
              <w:rPr>
                <w:sz w:val="24"/>
              </w:rPr>
              <w:t>Umur</w:t>
            </w:r>
          </w:p>
        </w:tc>
        <w:tc>
          <w:tcPr>
            <w:tcW w:w="2898" w:type="dxa"/>
            <w:tcBorders/>
          </w:tcPr>
          <w:p>
            <w:pPr>
              <w:pStyle w:val="style179"/>
              <w:ind w:left="426" w:hanging="426"/>
              <w:jc w:val="center"/>
              <w:rPr>
                <w:sz w:val="24"/>
              </w:rPr>
            </w:pPr>
            <w:r>
              <w:rPr>
                <w:sz w:val="24"/>
              </w:rPr>
              <w:t>Frekuensi</w:t>
            </w:r>
          </w:p>
        </w:tc>
        <w:tc>
          <w:tcPr>
            <w:tcW w:w="2910" w:type="dxa"/>
            <w:tcBorders/>
          </w:tcPr>
          <w:p>
            <w:pPr>
              <w:pStyle w:val="style179"/>
              <w:ind w:left="426" w:hanging="426"/>
              <w:jc w:val="center"/>
              <w:rPr>
                <w:sz w:val="24"/>
              </w:rPr>
            </w:pPr>
            <w:r>
              <w:rPr>
                <w:sz w:val="24"/>
              </w:rPr>
              <w:t>Persentase</w:t>
            </w:r>
          </w:p>
        </w:tc>
      </w:tr>
      <w:tr>
        <w:tblPrEx/>
        <w:trPr>
          <w:trHeight w:val="280" w:hRule="atLeast"/>
        </w:trPr>
        <w:tc>
          <w:tcPr>
            <w:tcW w:w="2829" w:type="dxa"/>
            <w:tcBorders/>
          </w:tcPr>
          <w:p>
            <w:pPr>
              <w:pStyle w:val="style179"/>
              <w:ind w:left="426" w:hanging="426"/>
              <w:rPr>
                <w:sz w:val="24"/>
              </w:rPr>
            </w:pPr>
            <w:r>
              <w:rPr>
                <w:b w:val="false"/>
                <w:bCs w:val="false"/>
                <w:sz w:val="24"/>
              </w:rPr>
              <w:t xml:space="preserve">20 – 25 tahun </w:t>
            </w:r>
          </w:p>
        </w:tc>
        <w:tc>
          <w:tcPr>
            <w:tcW w:w="2898" w:type="dxa"/>
            <w:tcBorders/>
          </w:tcPr>
          <w:p>
            <w:pPr>
              <w:pStyle w:val="style179"/>
              <w:ind w:left="426" w:hanging="426"/>
              <w:jc w:val="center"/>
              <w:rPr>
                <w:sz w:val="24"/>
              </w:rPr>
            </w:pPr>
            <w:r>
              <w:rPr>
                <w:sz w:val="24"/>
              </w:rPr>
              <w:t>12</w:t>
            </w:r>
          </w:p>
        </w:tc>
        <w:tc>
          <w:tcPr>
            <w:tcW w:w="2910" w:type="dxa"/>
            <w:tcBorders/>
          </w:tcPr>
          <w:p>
            <w:pPr>
              <w:pStyle w:val="style179"/>
              <w:ind w:left="426" w:hanging="426"/>
              <w:jc w:val="center"/>
              <w:rPr>
                <w:sz w:val="24"/>
              </w:rPr>
            </w:pPr>
            <w:r>
              <w:rPr>
                <w:sz w:val="24"/>
              </w:rPr>
              <w:t>20,3%</w:t>
            </w:r>
          </w:p>
        </w:tc>
      </w:tr>
      <w:tr>
        <w:tblPrEx/>
        <w:trPr>
          <w:trHeight w:val="280" w:hRule="atLeast"/>
        </w:trPr>
        <w:tc>
          <w:tcPr>
            <w:tcW w:w="2829" w:type="dxa"/>
            <w:tcBorders/>
          </w:tcPr>
          <w:p>
            <w:pPr>
              <w:pStyle w:val="style179"/>
              <w:ind w:left="426" w:hanging="426"/>
              <w:rPr>
                <w:sz w:val="24"/>
              </w:rPr>
            </w:pPr>
            <w:r>
              <w:rPr>
                <w:b w:val="false"/>
                <w:bCs w:val="false"/>
                <w:sz w:val="24"/>
              </w:rPr>
              <w:t>26 – 35 tahun</w:t>
            </w:r>
          </w:p>
        </w:tc>
        <w:tc>
          <w:tcPr>
            <w:tcW w:w="2898" w:type="dxa"/>
            <w:tcBorders/>
          </w:tcPr>
          <w:p>
            <w:pPr>
              <w:pStyle w:val="style179"/>
              <w:ind w:left="426" w:hanging="426"/>
              <w:jc w:val="center"/>
              <w:rPr>
                <w:sz w:val="24"/>
              </w:rPr>
            </w:pPr>
            <w:r>
              <w:rPr>
                <w:sz w:val="24"/>
              </w:rPr>
              <w:t>21</w:t>
            </w:r>
          </w:p>
        </w:tc>
        <w:tc>
          <w:tcPr>
            <w:tcW w:w="2910" w:type="dxa"/>
            <w:tcBorders/>
          </w:tcPr>
          <w:p>
            <w:pPr>
              <w:pStyle w:val="style179"/>
              <w:ind w:left="426" w:hanging="426"/>
              <w:jc w:val="center"/>
              <w:rPr>
                <w:sz w:val="24"/>
              </w:rPr>
            </w:pPr>
            <w:r>
              <w:rPr>
                <w:sz w:val="24"/>
              </w:rPr>
              <w:t>35,6%</w:t>
            </w:r>
          </w:p>
        </w:tc>
      </w:tr>
      <w:tr>
        <w:tblPrEx/>
        <w:trPr>
          <w:trHeight w:val="280" w:hRule="atLeast"/>
        </w:trPr>
        <w:tc>
          <w:tcPr>
            <w:tcW w:w="2829" w:type="dxa"/>
            <w:tcBorders/>
          </w:tcPr>
          <w:p>
            <w:pPr>
              <w:pStyle w:val="style179"/>
              <w:ind w:left="426" w:hanging="426"/>
              <w:rPr>
                <w:sz w:val="24"/>
              </w:rPr>
            </w:pPr>
            <w:r>
              <w:rPr>
                <w:b w:val="false"/>
                <w:bCs w:val="false"/>
                <w:sz w:val="24"/>
              </w:rPr>
              <w:t xml:space="preserve">36 – 45 tahun </w:t>
            </w:r>
          </w:p>
        </w:tc>
        <w:tc>
          <w:tcPr>
            <w:tcW w:w="2898" w:type="dxa"/>
            <w:tcBorders/>
          </w:tcPr>
          <w:p>
            <w:pPr>
              <w:pStyle w:val="style179"/>
              <w:ind w:left="426" w:hanging="426"/>
              <w:jc w:val="center"/>
              <w:rPr>
                <w:sz w:val="24"/>
              </w:rPr>
            </w:pPr>
            <w:r>
              <w:rPr>
                <w:sz w:val="24"/>
              </w:rPr>
              <w:t>16</w:t>
            </w:r>
          </w:p>
        </w:tc>
        <w:tc>
          <w:tcPr>
            <w:tcW w:w="2910" w:type="dxa"/>
            <w:tcBorders/>
          </w:tcPr>
          <w:p>
            <w:pPr>
              <w:pStyle w:val="style179"/>
              <w:ind w:left="426" w:hanging="426"/>
              <w:jc w:val="center"/>
              <w:rPr>
                <w:sz w:val="24"/>
              </w:rPr>
            </w:pPr>
            <w:r>
              <w:rPr>
                <w:sz w:val="24"/>
              </w:rPr>
              <w:t>27,1%</w:t>
            </w:r>
          </w:p>
        </w:tc>
      </w:tr>
      <w:tr>
        <w:tblPrEx/>
        <w:trPr>
          <w:trHeight w:val="280" w:hRule="atLeast"/>
        </w:trPr>
        <w:tc>
          <w:tcPr>
            <w:tcW w:w="2829" w:type="dxa"/>
            <w:tcBorders/>
          </w:tcPr>
          <w:p>
            <w:pPr>
              <w:pStyle w:val="style179"/>
              <w:ind w:left="426" w:hanging="426"/>
              <w:rPr>
                <w:sz w:val="24"/>
              </w:rPr>
            </w:pPr>
            <w:r>
              <w:rPr>
                <w:b w:val="false"/>
                <w:bCs w:val="false"/>
                <w:sz w:val="24"/>
              </w:rPr>
              <w:t xml:space="preserve">46 – 55 tahun </w:t>
            </w:r>
          </w:p>
        </w:tc>
        <w:tc>
          <w:tcPr>
            <w:tcW w:w="2898" w:type="dxa"/>
            <w:tcBorders/>
          </w:tcPr>
          <w:p>
            <w:pPr>
              <w:pStyle w:val="style179"/>
              <w:ind w:left="426" w:hanging="426"/>
              <w:jc w:val="center"/>
              <w:rPr>
                <w:sz w:val="24"/>
              </w:rPr>
            </w:pPr>
            <w:r>
              <w:rPr>
                <w:sz w:val="24"/>
              </w:rPr>
              <w:t>7</w:t>
            </w:r>
          </w:p>
        </w:tc>
        <w:tc>
          <w:tcPr>
            <w:tcW w:w="2910" w:type="dxa"/>
            <w:tcBorders/>
          </w:tcPr>
          <w:p>
            <w:pPr>
              <w:pStyle w:val="style179"/>
              <w:ind w:left="426" w:hanging="426"/>
              <w:jc w:val="center"/>
              <w:rPr>
                <w:sz w:val="24"/>
              </w:rPr>
            </w:pPr>
            <w:r>
              <w:rPr>
                <w:sz w:val="24"/>
              </w:rPr>
              <w:t>11,9%</w:t>
            </w:r>
          </w:p>
        </w:tc>
      </w:tr>
      <w:tr>
        <w:tblPrEx/>
        <w:trPr>
          <w:trHeight w:val="280" w:hRule="atLeast"/>
        </w:trPr>
        <w:tc>
          <w:tcPr>
            <w:tcW w:w="2829" w:type="dxa"/>
            <w:tcBorders/>
          </w:tcPr>
          <w:p>
            <w:pPr>
              <w:pStyle w:val="style179"/>
              <w:ind w:left="426" w:hanging="426"/>
              <w:rPr>
                <w:sz w:val="24"/>
              </w:rPr>
            </w:pPr>
            <w:r>
              <w:rPr>
                <w:b w:val="false"/>
                <w:bCs w:val="false"/>
                <w:sz w:val="24"/>
              </w:rPr>
              <w:t>56 – 65 tahun</w:t>
            </w:r>
          </w:p>
        </w:tc>
        <w:tc>
          <w:tcPr>
            <w:tcW w:w="2898" w:type="dxa"/>
            <w:tcBorders/>
          </w:tcPr>
          <w:p>
            <w:pPr>
              <w:pStyle w:val="style179"/>
              <w:ind w:left="426" w:hanging="426"/>
              <w:jc w:val="center"/>
              <w:rPr>
                <w:sz w:val="24"/>
              </w:rPr>
            </w:pPr>
            <w:r>
              <w:rPr>
                <w:sz w:val="24"/>
              </w:rPr>
              <w:t>3</w:t>
            </w:r>
          </w:p>
        </w:tc>
        <w:tc>
          <w:tcPr>
            <w:tcW w:w="2910" w:type="dxa"/>
            <w:tcBorders/>
          </w:tcPr>
          <w:p>
            <w:pPr>
              <w:pStyle w:val="style179"/>
              <w:ind w:left="426" w:hanging="426"/>
              <w:jc w:val="center"/>
              <w:rPr>
                <w:sz w:val="24"/>
              </w:rPr>
            </w:pPr>
            <w:r>
              <w:rPr>
                <w:sz w:val="24"/>
              </w:rPr>
              <w:t>5,1%</w:t>
            </w:r>
          </w:p>
        </w:tc>
      </w:tr>
      <w:tr>
        <w:tblPrEx/>
        <w:trPr>
          <w:trHeight w:val="280" w:hRule="atLeast"/>
        </w:trPr>
        <w:tc>
          <w:tcPr>
            <w:tcW w:w="2829" w:type="dxa"/>
            <w:tcBorders/>
          </w:tcPr>
          <w:p>
            <w:pPr>
              <w:pStyle w:val="style179"/>
              <w:ind w:left="426" w:hanging="426"/>
              <w:rPr>
                <w:sz w:val="24"/>
              </w:rPr>
            </w:pPr>
            <w:r>
              <w:rPr>
                <w:b w:val="false"/>
                <w:bCs w:val="false"/>
                <w:sz w:val="24"/>
              </w:rPr>
              <w:t xml:space="preserve">Total </w:t>
            </w:r>
          </w:p>
        </w:tc>
        <w:tc>
          <w:tcPr>
            <w:tcW w:w="2898" w:type="dxa"/>
            <w:tcBorders/>
          </w:tcPr>
          <w:p>
            <w:pPr>
              <w:pStyle w:val="style179"/>
              <w:ind w:left="426" w:hanging="426"/>
              <w:jc w:val="center"/>
              <w:rPr>
                <w:sz w:val="24"/>
              </w:rPr>
            </w:pPr>
            <w:r>
              <w:rPr>
                <w:sz w:val="24"/>
              </w:rPr>
              <w:t>59</w:t>
            </w:r>
          </w:p>
        </w:tc>
        <w:tc>
          <w:tcPr>
            <w:tcW w:w="2910" w:type="dxa"/>
            <w:tcBorders/>
          </w:tcPr>
          <w:p>
            <w:pPr>
              <w:pStyle w:val="style179"/>
              <w:ind w:left="426" w:hanging="426"/>
              <w:jc w:val="center"/>
              <w:rPr>
                <w:sz w:val="24"/>
              </w:rPr>
            </w:pPr>
            <w:r>
              <w:rPr>
                <w:sz w:val="24"/>
              </w:rPr>
              <w:t>100%</w:t>
            </w:r>
          </w:p>
        </w:tc>
      </w:tr>
    </w:tbl>
    <w:p>
      <w:pPr>
        <w:pStyle w:val="style179"/>
        <w:ind w:left="426" w:hanging="426"/>
        <w:rPr>
          <w:sz w:val="24"/>
        </w:rPr>
      </w:pPr>
    </w:p>
    <w:p>
      <w:pPr>
        <w:pStyle w:val="style179"/>
        <w:ind w:left="426" w:firstLine="0"/>
        <w:rPr>
          <w:sz w:val="24"/>
        </w:rPr>
      </w:pPr>
      <w:r>
        <w:rPr>
          <w:sz w:val="24"/>
        </w:rPr>
        <w:t xml:space="preserve"> Berdasarkan tabel 4.1 diatas dapat ditemukan bahwa sebagian besar responden dalam penelitian berumur 26 – 35 tahun (35,6%), sedangkan untuk kategori umur 56 – 65 tahun hanya 5,1%.</w:t>
      </w:r>
    </w:p>
    <w:p>
      <w:pPr>
        <w:pStyle w:val="style179"/>
        <w:ind w:left="426" w:firstLine="0"/>
        <w:rPr>
          <w:sz w:val="24"/>
        </w:rPr>
      </w:pPr>
    </w:p>
    <w:p>
      <w:pPr>
        <w:pStyle w:val="style179"/>
        <w:numPr>
          <w:ilvl w:val="0"/>
          <w:numId w:val="10"/>
        </w:numPr>
        <w:spacing w:after="200"/>
        <w:ind w:left="426" w:hanging="426"/>
        <w:rPr>
          <w:b/>
          <w:bCs/>
          <w:sz w:val="24"/>
        </w:rPr>
      </w:pPr>
      <w:r>
        <w:rPr>
          <w:b/>
          <w:bCs/>
          <w:sz w:val="24"/>
        </w:rPr>
        <w:t>Gambaran Teknik anestesi pada pasien pasca bedah di RSU Handayani</w:t>
      </w:r>
    </w:p>
    <w:p>
      <w:pPr>
        <w:pStyle w:val="style179"/>
        <w:ind w:left="426" w:hanging="426"/>
        <w:jc w:val="center"/>
        <w:rPr>
          <w:b/>
          <w:bCs/>
          <w:sz w:val="24"/>
        </w:rPr>
      </w:pPr>
      <w:r>
        <w:rPr>
          <w:b/>
          <w:bCs/>
          <w:sz w:val="24"/>
        </w:rPr>
        <w:t>Tabel 4.2</w:t>
      </w:r>
    </w:p>
    <w:p>
      <w:pPr>
        <w:pStyle w:val="style179"/>
        <w:ind w:left="426" w:hanging="426"/>
        <w:jc w:val="center"/>
        <w:rPr>
          <w:b/>
          <w:bCs/>
          <w:sz w:val="24"/>
        </w:rPr>
      </w:pPr>
      <w:r>
        <w:rPr>
          <w:b/>
          <w:bCs/>
          <w:sz w:val="24"/>
        </w:rPr>
        <w:t>Distribusi Frekuensi Teknik Anestesi Pasien RSU Handayani</w:t>
      </w:r>
    </w:p>
    <w:p>
      <w:pPr>
        <w:pStyle w:val="style179"/>
        <w:ind w:left="426" w:hanging="426"/>
        <w:jc w:val="center"/>
        <w:rPr>
          <w:b/>
          <w:bCs/>
          <w:sz w:val="24"/>
        </w:rPr>
      </w:pPr>
    </w:p>
    <w:tbl>
      <w:tblPr>
        <w:tblStyle w:val="style4109"/>
        <w:tblW w:w="7938" w:type="dxa"/>
        <w:tblInd w:w="837" w:type="dxa"/>
        <w:tblLook w:val="04A0" w:firstRow="1" w:lastRow="0" w:firstColumn="1" w:lastColumn="0" w:noHBand="0" w:noVBand="1"/>
      </w:tblPr>
      <w:tblGrid>
        <w:gridCol w:w="2609"/>
        <w:gridCol w:w="2655"/>
        <w:gridCol w:w="2674"/>
      </w:tblGrid>
      <w:tr>
        <w:trPr/>
        <w:tc>
          <w:tcPr>
            <w:tcW w:w="2609" w:type="dxa"/>
            <w:tcBorders/>
          </w:tcPr>
          <w:p>
            <w:pPr>
              <w:pStyle w:val="style179"/>
              <w:ind w:left="426" w:hanging="426"/>
              <w:jc w:val="center"/>
              <w:rPr>
                <w:sz w:val="24"/>
              </w:rPr>
            </w:pPr>
            <w:r>
              <w:rPr>
                <w:sz w:val="24"/>
              </w:rPr>
              <w:t>Teknik Anestesi</w:t>
            </w:r>
          </w:p>
        </w:tc>
        <w:tc>
          <w:tcPr>
            <w:tcW w:w="2655" w:type="dxa"/>
            <w:tcBorders/>
          </w:tcPr>
          <w:p>
            <w:pPr>
              <w:pStyle w:val="style179"/>
              <w:ind w:left="426" w:hanging="426"/>
              <w:jc w:val="center"/>
              <w:rPr>
                <w:sz w:val="24"/>
              </w:rPr>
            </w:pPr>
            <w:r>
              <w:rPr>
                <w:sz w:val="24"/>
              </w:rPr>
              <w:t>Frekuensi</w:t>
            </w:r>
          </w:p>
        </w:tc>
        <w:tc>
          <w:tcPr>
            <w:tcW w:w="2674" w:type="dxa"/>
            <w:tcBorders/>
          </w:tcPr>
          <w:p>
            <w:pPr>
              <w:pStyle w:val="style179"/>
              <w:ind w:left="426" w:hanging="426"/>
              <w:jc w:val="center"/>
              <w:rPr>
                <w:sz w:val="24"/>
              </w:rPr>
            </w:pPr>
            <w:r>
              <w:rPr>
                <w:sz w:val="24"/>
              </w:rPr>
              <w:t>Persentase</w:t>
            </w:r>
          </w:p>
        </w:tc>
      </w:tr>
      <w:tr>
        <w:tblPrEx/>
        <w:trPr/>
        <w:tc>
          <w:tcPr>
            <w:tcW w:w="2609" w:type="dxa"/>
            <w:tcBorders/>
          </w:tcPr>
          <w:p>
            <w:pPr>
              <w:pStyle w:val="style179"/>
              <w:ind w:left="426" w:hanging="426"/>
              <w:rPr>
                <w:sz w:val="24"/>
              </w:rPr>
            </w:pPr>
            <w:r>
              <w:rPr>
                <w:b w:val="false"/>
                <w:bCs w:val="false"/>
                <w:sz w:val="24"/>
              </w:rPr>
              <w:t xml:space="preserve">TIVA </w:t>
            </w:r>
          </w:p>
        </w:tc>
        <w:tc>
          <w:tcPr>
            <w:tcW w:w="2655" w:type="dxa"/>
            <w:tcBorders/>
          </w:tcPr>
          <w:p>
            <w:pPr>
              <w:pStyle w:val="style179"/>
              <w:ind w:left="426" w:hanging="426"/>
              <w:jc w:val="center"/>
              <w:rPr>
                <w:sz w:val="24"/>
              </w:rPr>
            </w:pPr>
            <w:r>
              <w:rPr>
                <w:sz w:val="24"/>
              </w:rPr>
              <w:t>46</w:t>
            </w:r>
          </w:p>
        </w:tc>
        <w:tc>
          <w:tcPr>
            <w:tcW w:w="2674" w:type="dxa"/>
            <w:tcBorders/>
          </w:tcPr>
          <w:p>
            <w:pPr>
              <w:pStyle w:val="style179"/>
              <w:ind w:left="426" w:hanging="426"/>
              <w:jc w:val="center"/>
              <w:rPr>
                <w:sz w:val="24"/>
              </w:rPr>
            </w:pPr>
            <w:r>
              <w:rPr>
                <w:sz w:val="24"/>
              </w:rPr>
              <w:t>78,0%</w:t>
            </w:r>
          </w:p>
        </w:tc>
      </w:tr>
      <w:tr>
        <w:tblPrEx/>
        <w:trPr/>
        <w:tc>
          <w:tcPr>
            <w:tcW w:w="2609" w:type="dxa"/>
            <w:tcBorders/>
          </w:tcPr>
          <w:p>
            <w:pPr>
              <w:pStyle w:val="style179"/>
              <w:ind w:left="426" w:hanging="426"/>
              <w:rPr>
                <w:sz w:val="24"/>
              </w:rPr>
            </w:pPr>
            <w:r>
              <w:rPr>
                <w:b w:val="false"/>
                <w:bCs w:val="false"/>
                <w:sz w:val="24"/>
              </w:rPr>
              <w:t xml:space="preserve">Inhalasi </w:t>
            </w:r>
          </w:p>
        </w:tc>
        <w:tc>
          <w:tcPr>
            <w:tcW w:w="2655" w:type="dxa"/>
            <w:tcBorders/>
          </w:tcPr>
          <w:p>
            <w:pPr>
              <w:pStyle w:val="style179"/>
              <w:ind w:left="426" w:hanging="426"/>
              <w:jc w:val="center"/>
              <w:rPr>
                <w:sz w:val="24"/>
              </w:rPr>
            </w:pPr>
            <w:r>
              <w:rPr>
                <w:sz w:val="24"/>
              </w:rPr>
              <w:t>4</w:t>
            </w:r>
          </w:p>
        </w:tc>
        <w:tc>
          <w:tcPr>
            <w:tcW w:w="2674" w:type="dxa"/>
            <w:tcBorders/>
          </w:tcPr>
          <w:p>
            <w:pPr>
              <w:pStyle w:val="style179"/>
              <w:ind w:left="426" w:hanging="426"/>
              <w:jc w:val="center"/>
              <w:rPr>
                <w:sz w:val="24"/>
              </w:rPr>
            </w:pPr>
            <w:r>
              <w:rPr>
                <w:sz w:val="24"/>
              </w:rPr>
              <w:t>6,8%</w:t>
            </w:r>
          </w:p>
        </w:tc>
      </w:tr>
      <w:tr>
        <w:tblPrEx/>
        <w:trPr/>
        <w:tc>
          <w:tcPr>
            <w:tcW w:w="2609" w:type="dxa"/>
            <w:tcBorders/>
          </w:tcPr>
          <w:p>
            <w:pPr>
              <w:pStyle w:val="style179"/>
              <w:ind w:left="426" w:hanging="426"/>
              <w:rPr>
                <w:sz w:val="24"/>
              </w:rPr>
            </w:pPr>
            <w:r>
              <w:rPr>
                <w:b w:val="false"/>
                <w:bCs w:val="false"/>
                <w:sz w:val="24"/>
              </w:rPr>
              <w:t xml:space="preserve">Intubasi </w:t>
            </w:r>
          </w:p>
        </w:tc>
        <w:tc>
          <w:tcPr>
            <w:tcW w:w="2655" w:type="dxa"/>
            <w:tcBorders/>
          </w:tcPr>
          <w:p>
            <w:pPr>
              <w:pStyle w:val="style179"/>
              <w:ind w:left="426" w:hanging="426"/>
              <w:jc w:val="center"/>
              <w:rPr>
                <w:sz w:val="24"/>
              </w:rPr>
            </w:pPr>
            <w:r>
              <w:rPr>
                <w:sz w:val="24"/>
              </w:rPr>
              <w:t>9</w:t>
            </w:r>
          </w:p>
        </w:tc>
        <w:tc>
          <w:tcPr>
            <w:tcW w:w="2674" w:type="dxa"/>
            <w:tcBorders/>
          </w:tcPr>
          <w:p>
            <w:pPr>
              <w:pStyle w:val="style179"/>
              <w:ind w:left="426" w:hanging="426"/>
              <w:jc w:val="center"/>
              <w:rPr>
                <w:sz w:val="24"/>
              </w:rPr>
            </w:pPr>
            <w:r>
              <w:rPr>
                <w:sz w:val="24"/>
              </w:rPr>
              <w:t>15,3%</w:t>
            </w:r>
          </w:p>
        </w:tc>
      </w:tr>
      <w:tr>
        <w:tblPrEx/>
        <w:trPr/>
        <w:tc>
          <w:tcPr>
            <w:tcW w:w="2609" w:type="dxa"/>
            <w:tcBorders/>
          </w:tcPr>
          <w:p>
            <w:pPr>
              <w:pStyle w:val="style179"/>
              <w:ind w:left="426" w:hanging="426"/>
              <w:rPr>
                <w:sz w:val="24"/>
              </w:rPr>
            </w:pPr>
            <w:r>
              <w:rPr>
                <w:b w:val="false"/>
                <w:bCs w:val="false"/>
                <w:sz w:val="24"/>
              </w:rPr>
              <w:t>Total</w:t>
            </w:r>
          </w:p>
        </w:tc>
        <w:tc>
          <w:tcPr>
            <w:tcW w:w="2655" w:type="dxa"/>
            <w:tcBorders/>
          </w:tcPr>
          <w:p>
            <w:pPr>
              <w:pStyle w:val="style179"/>
              <w:ind w:left="426" w:hanging="426"/>
              <w:jc w:val="center"/>
              <w:rPr>
                <w:sz w:val="24"/>
              </w:rPr>
            </w:pPr>
            <w:r>
              <w:rPr>
                <w:sz w:val="24"/>
              </w:rPr>
              <w:t>59</w:t>
            </w:r>
          </w:p>
        </w:tc>
        <w:tc>
          <w:tcPr>
            <w:tcW w:w="2674" w:type="dxa"/>
            <w:tcBorders/>
          </w:tcPr>
          <w:p>
            <w:pPr>
              <w:pStyle w:val="style179"/>
              <w:ind w:left="426" w:hanging="426"/>
              <w:jc w:val="center"/>
              <w:rPr>
                <w:sz w:val="24"/>
              </w:rPr>
            </w:pPr>
            <w:r>
              <w:rPr>
                <w:sz w:val="24"/>
              </w:rPr>
              <w:t>100,0%</w:t>
            </w:r>
          </w:p>
        </w:tc>
      </w:tr>
    </w:tbl>
    <w:p>
      <w:pPr>
        <w:pStyle w:val="style179"/>
        <w:ind w:left="426" w:hanging="426"/>
        <w:rPr>
          <w:sz w:val="24"/>
        </w:rPr>
      </w:pPr>
    </w:p>
    <w:p>
      <w:pPr>
        <w:pStyle w:val="style179"/>
        <w:ind w:left="426" w:firstLine="0"/>
        <w:rPr>
          <w:sz w:val="24"/>
        </w:rPr>
      </w:pPr>
      <w:r>
        <w:rPr>
          <w:sz w:val="24"/>
        </w:rPr>
        <w:t>Tabel 4.2 diatas memperlihatkan jumlah pasien yang dilakukan pembiusan general anestesi dibulan Oktober 2023 di RSU Handayani.  Berdasarkan tabel tersebut dapat ditemukan bahwa sebgaian besar Teknik pembiusan yang digunakan adalah TIVA (46%), sedangkan untuk Teknik yang jarang dilakukan adalah Inhalasi (6,8%) dan Intubasi (15,3%).</w:t>
      </w:r>
    </w:p>
    <w:p>
      <w:pPr>
        <w:pStyle w:val="style179"/>
        <w:numPr>
          <w:ilvl w:val="0"/>
          <w:numId w:val="10"/>
        </w:numPr>
        <w:spacing w:after="200"/>
        <w:ind w:left="426" w:hanging="426"/>
        <w:rPr>
          <w:b/>
          <w:bCs/>
          <w:sz w:val="24"/>
        </w:rPr>
      </w:pPr>
      <w:r>
        <w:rPr>
          <w:b/>
          <w:bCs/>
          <w:sz w:val="24"/>
        </w:rPr>
        <w:t>Gambaran skor INRV berdasarkan tingkatan kejadian gejala PONV</w:t>
      </w:r>
    </w:p>
    <w:p>
      <w:pPr>
        <w:pStyle w:val="style179"/>
        <w:ind w:left="426" w:hanging="426"/>
        <w:jc w:val="center"/>
        <w:rPr>
          <w:b/>
          <w:bCs/>
          <w:sz w:val="24"/>
        </w:rPr>
      </w:pPr>
      <w:r>
        <w:rPr>
          <w:b/>
          <w:bCs/>
          <w:sz w:val="24"/>
        </w:rPr>
        <w:t>Tabel 4.3</w:t>
      </w:r>
    </w:p>
    <w:p>
      <w:pPr>
        <w:pStyle w:val="style179"/>
        <w:ind w:left="426" w:firstLine="0"/>
        <w:jc w:val="center"/>
        <w:rPr>
          <w:b/>
          <w:bCs/>
          <w:sz w:val="24"/>
        </w:rPr>
      </w:pPr>
      <w:r>
        <w:rPr>
          <w:b/>
          <w:bCs/>
          <w:sz w:val="24"/>
        </w:rPr>
        <w:t>Distribusi Frekuensi Skor INVR Pasien Pasca General Anestesi di RSU Handayani</w:t>
      </w:r>
    </w:p>
    <w:p>
      <w:pPr>
        <w:pStyle w:val="style179"/>
        <w:ind w:left="426" w:hanging="426"/>
        <w:jc w:val="center"/>
        <w:rPr>
          <w:b/>
          <w:bCs/>
          <w:sz w:val="24"/>
        </w:rPr>
      </w:pPr>
    </w:p>
    <w:tbl>
      <w:tblPr>
        <w:tblStyle w:val="style4109"/>
        <w:tblW w:w="7938" w:type="dxa"/>
        <w:tblInd w:w="717" w:type="dxa"/>
        <w:tblLook w:val="04A0" w:firstRow="1" w:lastRow="0" w:firstColumn="1" w:lastColumn="0" w:noHBand="0" w:noVBand="1"/>
      </w:tblPr>
      <w:tblGrid>
        <w:gridCol w:w="2618"/>
        <w:gridCol w:w="2650"/>
        <w:gridCol w:w="2670"/>
      </w:tblGrid>
      <w:tr>
        <w:trPr/>
        <w:tc>
          <w:tcPr>
            <w:tcW w:w="2618" w:type="dxa"/>
            <w:tcBorders/>
          </w:tcPr>
          <w:p>
            <w:pPr>
              <w:pStyle w:val="style179"/>
              <w:ind w:left="426" w:hanging="426"/>
              <w:jc w:val="center"/>
              <w:rPr>
                <w:sz w:val="24"/>
              </w:rPr>
            </w:pPr>
            <w:r>
              <w:rPr>
                <w:sz w:val="24"/>
              </w:rPr>
              <w:t>Kategori</w:t>
            </w:r>
          </w:p>
        </w:tc>
        <w:tc>
          <w:tcPr>
            <w:tcW w:w="2650" w:type="dxa"/>
            <w:tcBorders/>
          </w:tcPr>
          <w:p>
            <w:pPr>
              <w:pStyle w:val="style179"/>
              <w:ind w:left="426" w:hanging="426"/>
              <w:jc w:val="center"/>
              <w:rPr>
                <w:sz w:val="24"/>
              </w:rPr>
            </w:pPr>
            <w:r>
              <w:rPr>
                <w:sz w:val="24"/>
              </w:rPr>
              <w:t>Frekuensi</w:t>
            </w:r>
          </w:p>
        </w:tc>
        <w:tc>
          <w:tcPr>
            <w:tcW w:w="2670" w:type="dxa"/>
            <w:tcBorders/>
          </w:tcPr>
          <w:p>
            <w:pPr>
              <w:pStyle w:val="style179"/>
              <w:ind w:left="426" w:hanging="426"/>
              <w:jc w:val="center"/>
              <w:rPr>
                <w:sz w:val="24"/>
              </w:rPr>
            </w:pPr>
            <w:r>
              <w:rPr>
                <w:sz w:val="24"/>
              </w:rPr>
              <w:t>Persentase</w:t>
            </w:r>
          </w:p>
        </w:tc>
      </w:tr>
      <w:tr>
        <w:tblPrEx/>
        <w:trPr/>
        <w:tc>
          <w:tcPr>
            <w:tcW w:w="2618" w:type="dxa"/>
            <w:tcBorders/>
          </w:tcPr>
          <w:p>
            <w:pPr>
              <w:pStyle w:val="style179"/>
              <w:ind w:left="426" w:hanging="426"/>
              <w:rPr>
                <w:sz w:val="24"/>
              </w:rPr>
            </w:pPr>
            <w:r>
              <w:rPr>
                <w:b w:val="false"/>
                <w:bCs w:val="false"/>
                <w:sz w:val="24"/>
              </w:rPr>
              <w:t>Mual muntah ringan</w:t>
            </w:r>
          </w:p>
        </w:tc>
        <w:tc>
          <w:tcPr>
            <w:tcW w:w="2650" w:type="dxa"/>
            <w:tcBorders/>
          </w:tcPr>
          <w:p>
            <w:pPr>
              <w:pStyle w:val="style179"/>
              <w:ind w:left="426" w:hanging="426"/>
              <w:jc w:val="center"/>
              <w:rPr>
                <w:sz w:val="24"/>
              </w:rPr>
            </w:pPr>
            <w:r>
              <w:rPr>
                <w:sz w:val="24"/>
              </w:rPr>
              <w:t>25</w:t>
            </w:r>
          </w:p>
        </w:tc>
        <w:tc>
          <w:tcPr>
            <w:tcW w:w="2670" w:type="dxa"/>
            <w:tcBorders/>
          </w:tcPr>
          <w:p>
            <w:pPr>
              <w:pStyle w:val="style179"/>
              <w:ind w:left="426" w:hanging="426"/>
              <w:jc w:val="center"/>
              <w:rPr>
                <w:sz w:val="24"/>
              </w:rPr>
            </w:pPr>
            <w:r>
              <w:rPr>
                <w:sz w:val="24"/>
              </w:rPr>
              <w:t>42,4%</w:t>
            </w:r>
          </w:p>
        </w:tc>
      </w:tr>
      <w:tr>
        <w:tblPrEx/>
        <w:trPr/>
        <w:tc>
          <w:tcPr>
            <w:tcW w:w="2618" w:type="dxa"/>
            <w:tcBorders/>
          </w:tcPr>
          <w:p>
            <w:pPr>
              <w:pStyle w:val="style179"/>
              <w:ind w:left="426" w:hanging="426"/>
              <w:rPr>
                <w:sz w:val="24"/>
              </w:rPr>
            </w:pPr>
            <w:r>
              <w:rPr>
                <w:b w:val="false"/>
                <w:bCs w:val="false"/>
                <w:sz w:val="24"/>
              </w:rPr>
              <w:t xml:space="preserve">Mual muntah sedang </w:t>
            </w:r>
          </w:p>
        </w:tc>
        <w:tc>
          <w:tcPr>
            <w:tcW w:w="2650" w:type="dxa"/>
            <w:tcBorders/>
          </w:tcPr>
          <w:p>
            <w:pPr>
              <w:pStyle w:val="style179"/>
              <w:ind w:left="426" w:hanging="426"/>
              <w:jc w:val="center"/>
              <w:rPr>
                <w:sz w:val="24"/>
              </w:rPr>
            </w:pPr>
            <w:r>
              <w:rPr>
                <w:sz w:val="24"/>
              </w:rPr>
              <w:t>22</w:t>
            </w:r>
          </w:p>
        </w:tc>
        <w:tc>
          <w:tcPr>
            <w:tcW w:w="2670" w:type="dxa"/>
            <w:tcBorders/>
          </w:tcPr>
          <w:p>
            <w:pPr>
              <w:pStyle w:val="style179"/>
              <w:ind w:left="426" w:hanging="426"/>
              <w:jc w:val="center"/>
              <w:rPr>
                <w:sz w:val="24"/>
              </w:rPr>
            </w:pPr>
            <w:r>
              <w:rPr>
                <w:sz w:val="24"/>
              </w:rPr>
              <w:t>37,3%</w:t>
            </w:r>
          </w:p>
        </w:tc>
      </w:tr>
      <w:tr>
        <w:tblPrEx/>
        <w:trPr/>
        <w:tc>
          <w:tcPr>
            <w:tcW w:w="2618" w:type="dxa"/>
            <w:tcBorders/>
          </w:tcPr>
          <w:p>
            <w:pPr>
              <w:pStyle w:val="style179"/>
              <w:ind w:left="426" w:hanging="426"/>
              <w:rPr>
                <w:sz w:val="24"/>
              </w:rPr>
            </w:pPr>
            <w:r>
              <w:rPr>
                <w:b w:val="false"/>
                <w:bCs w:val="false"/>
                <w:sz w:val="24"/>
              </w:rPr>
              <w:t xml:space="preserve">Mual muntah berat </w:t>
            </w:r>
          </w:p>
        </w:tc>
        <w:tc>
          <w:tcPr>
            <w:tcW w:w="2650" w:type="dxa"/>
            <w:tcBorders/>
          </w:tcPr>
          <w:p>
            <w:pPr>
              <w:pStyle w:val="style179"/>
              <w:ind w:left="426" w:hanging="426"/>
              <w:jc w:val="center"/>
              <w:rPr>
                <w:sz w:val="24"/>
              </w:rPr>
            </w:pPr>
            <w:r>
              <w:rPr>
                <w:sz w:val="24"/>
              </w:rPr>
              <w:t>12</w:t>
            </w:r>
          </w:p>
        </w:tc>
        <w:tc>
          <w:tcPr>
            <w:tcW w:w="2670" w:type="dxa"/>
            <w:tcBorders/>
          </w:tcPr>
          <w:p>
            <w:pPr>
              <w:pStyle w:val="style179"/>
              <w:ind w:left="426" w:hanging="426"/>
              <w:jc w:val="center"/>
              <w:rPr>
                <w:sz w:val="24"/>
              </w:rPr>
            </w:pPr>
            <w:r>
              <w:rPr>
                <w:sz w:val="24"/>
              </w:rPr>
              <w:t>20.3%</w:t>
            </w:r>
          </w:p>
        </w:tc>
      </w:tr>
      <w:tr>
        <w:tblPrEx/>
        <w:trPr/>
        <w:tc>
          <w:tcPr>
            <w:tcW w:w="2618" w:type="dxa"/>
            <w:tcBorders/>
          </w:tcPr>
          <w:p>
            <w:pPr>
              <w:pStyle w:val="style179"/>
              <w:ind w:left="426" w:hanging="426"/>
              <w:rPr>
                <w:sz w:val="24"/>
              </w:rPr>
            </w:pPr>
            <w:r>
              <w:rPr>
                <w:b w:val="false"/>
                <w:bCs w:val="false"/>
                <w:sz w:val="24"/>
              </w:rPr>
              <w:t xml:space="preserve">Total </w:t>
            </w:r>
          </w:p>
        </w:tc>
        <w:tc>
          <w:tcPr>
            <w:tcW w:w="2650" w:type="dxa"/>
            <w:tcBorders/>
          </w:tcPr>
          <w:p>
            <w:pPr>
              <w:pStyle w:val="style179"/>
              <w:ind w:left="426" w:hanging="426"/>
              <w:jc w:val="center"/>
              <w:rPr>
                <w:sz w:val="24"/>
              </w:rPr>
            </w:pPr>
            <w:r>
              <w:rPr>
                <w:sz w:val="24"/>
              </w:rPr>
              <w:t>59</w:t>
            </w:r>
          </w:p>
        </w:tc>
        <w:tc>
          <w:tcPr>
            <w:tcW w:w="2670" w:type="dxa"/>
            <w:tcBorders/>
          </w:tcPr>
          <w:p>
            <w:pPr>
              <w:pStyle w:val="style179"/>
              <w:ind w:left="426" w:hanging="426"/>
              <w:jc w:val="center"/>
              <w:rPr>
                <w:sz w:val="24"/>
              </w:rPr>
            </w:pPr>
            <w:r>
              <w:rPr>
                <w:sz w:val="24"/>
              </w:rPr>
              <w:t>100,0%</w:t>
            </w:r>
          </w:p>
        </w:tc>
      </w:tr>
    </w:tbl>
    <w:p>
      <w:pPr>
        <w:pStyle w:val="style179"/>
        <w:ind w:left="426" w:hanging="426"/>
        <w:rPr>
          <w:sz w:val="24"/>
        </w:rPr>
      </w:pPr>
    </w:p>
    <w:p>
      <w:pPr>
        <w:pStyle w:val="style179"/>
        <w:ind w:left="426" w:firstLine="294"/>
        <w:rPr>
          <w:sz w:val="24"/>
        </w:rPr>
      </w:pPr>
      <w:r>
        <w:rPr>
          <w:sz w:val="24"/>
        </w:rPr>
        <w:t>Tabel 4.3 diatas memperlihatkan bahwa berdasarkan kuisioenr INVR pasien pasca general anestesi di RSU Handayani tercatat; kategori mual muntah ringan 25 (42,4%) responden, mual muntah sedang 22(37,3%) responden, dan mual muntah berat 12 (20,3%) responden.</w:t>
      </w:r>
    </w:p>
    <w:p>
      <w:pPr>
        <w:pStyle w:val="style179"/>
        <w:numPr>
          <w:ilvl w:val="0"/>
          <w:numId w:val="10"/>
        </w:numPr>
        <w:spacing w:after="200"/>
        <w:ind w:left="426" w:hanging="426"/>
        <w:rPr>
          <w:b/>
          <w:bCs/>
          <w:sz w:val="24"/>
        </w:rPr>
      </w:pPr>
      <w:r>
        <w:rPr>
          <w:b/>
          <w:bCs/>
          <w:sz w:val="24"/>
        </w:rPr>
        <w:t xml:space="preserve">Gambaran skor FAS berdasarkan tingkatan gejala fatigue </w:t>
      </w:r>
    </w:p>
    <w:p>
      <w:pPr>
        <w:pStyle w:val="style179"/>
        <w:ind w:left="426" w:hanging="426"/>
        <w:jc w:val="center"/>
        <w:rPr>
          <w:b/>
          <w:bCs/>
          <w:sz w:val="24"/>
        </w:rPr>
      </w:pPr>
      <w:r>
        <w:rPr>
          <w:b/>
          <w:bCs/>
          <w:sz w:val="24"/>
        </w:rPr>
        <w:t>Tabel 4.4</w:t>
      </w:r>
    </w:p>
    <w:p>
      <w:pPr>
        <w:pStyle w:val="style179"/>
        <w:ind w:left="426" w:hanging="426"/>
        <w:jc w:val="center"/>
        <w:rPr>
          <w:b/>
          <w:bCs/>
          <w:sz w:val="24"/>
        </w:rPr>
      </w:pPr>
      <w:r>
        <w:rPr>
          <w:b/>
          <w:bCs/>
          <w:sz w:val="24"/>
        </w:rPr>
        <w:t>Distribusi Frekuensi Skor FAS Pada Pasin Pasca General Anestesi di RSU Handayani</w:t>
      </w:r>
    </w:p>
    <w:p>
      <w:pPr>
        <w:pStyle w:val="style179"/>
        <w:ind w:left="426" w:hanging="426"/>
        <w:jc w:val="center"/>
        <w:rPr>
          <w:b/>
          <w:bCs/>
          <w:sz w:val="24"/>
        </w:rPr>
      </w:pPr>
    </w:p>
    <w:tbl>
      <w:tblPr>
        <w:tblStyle w:val="style4109"/>
        <w:tblW w:w="7938" w:type="dxa"/>
        <w:tblInd w:w="747" w:type="dxa"/>
        <w:tblLook w:val="04A0" w:firstRow="1" w:lastRow="0" w:firstColumn="1" w:lastColumn="0" w:noHBand="0" w:noVBand="1"/>
      </w:tblPr>
      <w:tblGrid>
        <w:gridCol w:w="2642"/>
        <w:gridCol w:w="2638"/>
        <w:gridCol w:w="2658"/>
      </w:tblGrid>
      <w:tr>
        <w:trPr/>
        <w:tc>
          <w:tcPr>
            <w:tcW w:w="2642" w:type="dxa"/>
            <w:tcBorders/>
          </w:tcPr>
          <w:p>
            <w:pPr>
              <w:pStyle w:val="style179"/>
              <w:ind w:left="426" w:hanging="426"/>
              <w:jc w:val="center"/>
              <w:rPr>
                <w:sz w:val="24"/>
              </w:rPr>
            </w:pPr>
            <w:r>
              <w:rPr>
                <w:sz w:val="24"/>
              </w:rPr>
              <w:t>Kategori</w:t>
            </w:r>
          </w:p>
        </w:tc>
        <w:tc>
          <w:tcPr>
            <w:tcW w:w="2638" w:type="dxa"/>
            <w:tcBorders/>
          </w:tcPr>
          <w:p>
            <w:pPr>
              <w:pStyle w:val="style179"/>
              <w:ind w:left="426" w:hanging="426"/>
              <w:jc w:val="center"/>
              <w:rPr>
                <w:sz w:val="24"/>
              </w:rPr>
            </w:pPr>
            <w:r>
              <w:rPr>
                <w:sz w:val="24"/>
              </w:rPr>
              <w:t>Frekuensi</w:t>
            </w:r>
          </w:p>
        </w:tc>
        <w:tc>
          <w:tcPr>
            <w:tcW w:w="2658" w:type="dxa"/>
            <w:tcBorders/>
          </w:tcPr>
          <w:p>
            <w:pPr>
              <w:pStyle w:val="style179"/>
              <w:ind w:left="426" w:hanging="426"/>
              <w:jc w:val="center"/>
              <w:rPr>
                <w:sz w:val="24"/>
              </w:rPr>
            </w:pPr>
            <w:r>
              <w:rPr>
                <w:sz w:val="24"/>
              </w:rPr>
              <w:t>Persentase</w:t>
            </w:r>
          </w:p>
        </w:tc>
      </w:tr>
      <w:tr>
        <w:tblPrEx/>
        <w:trPr/>
        <w:tc>
          <w:tcPr>
            <w:tcW w:w="2642" w:type="dxa"/>
            <w:tcBorders/>
          </w:tcPr>
          <w:p>
            <w:pPr>
              <w:pStyle w:val="style179"/>
              <w:ind w:left="426" w:hanging="426"/>
              <w:rPr>
                <w:sz w:val="24"/>
              </w:rPr>
            </w:pPr>
            <w:r>
              <w:rPr>
                <w:b w:val="false"/>
                <w:bCs w:val="false"/>
                <w:sz w:val="24"/>
              </w:rPr>
              <w:t xml:space="preserve">Kelelahan ringan </w:t>
            </w:r>
          </w:p>
        </w:tc>
        <w:tc>
          <w:tcPr>
            <w:tcW w:w="2638" w:type="dxa"/>
            <w:tcBorders/>
          </w:tcPr>
          <w:p>
            <w:pPr>
              <w:pStyle w:val="style179"/>
              <w:ind w:left="426" w:hanging="426"/>
              <w:jc w:val="center"/>
              <w:rPr>
                <w:sz w:val="24"/>
              </w:rPr>
            </w:pPr>
            <w:r>
              <w:rPr>
                <w:sz w:val="24"/>
              </w:rPr>
              <w:t>26</w:t>
            </w:r>
          </w:p>
        </w:tc>
        <w:tc>
          <w:tcPr>
            <w:tcW w:w="2658" w:type="dxa"/>
            <w:tcBorders/>
          </w:tcPr>
          <w:p>
            <w:pPr>
              <w:pStyle w:val="style179"/>
              <w:ind w:left="426" w:hanging="426"/>
              <w:jc w:val="center"/>
              <w:rPr>
                <w:sz w:val="24"/>
              </w:rPr>
            </w:pPr>
            <w:r>
              <w:rPr>
                <w:sz w:val="24"/>
              </w:rPr>
              <w:t>44,1 %</w:t>
            </w:r>
          </w:p>
        </w:tc>
      </w:tr>
      <w:tr>
        <w:tblPrEx/>
        <w:trPr/>
        <w:tc>
          <w:tcPr>
            <w:tcW w:w="2642" w:type="dxa"/>
            <w:tcBorders/>
          </w:tcPr>
          <w:p>
            <w:pPr>
              <w:pStyle w:val="style179"/>
              <w:ind w:left="426" w:hanging="426"/>
              <w:rPr>
                <w:sz w:val="24"/>
              </w:rPr>
            </w:pPr>
            <w:r>
              <w:rPr>
                <w:b w:val="false"/>
                <w:bCs w:val="false"/>
                <w:sz w:val="24"/>
              </w:rPr>
              <w:t>Kelelahan sedang</w:t>
            </w:r>
          </w:p>
        </w:tc>
        <w:tc>
          <w:tcPr>
            <w:tcW w:w="2638" w:type="dxa"/>
            <w:tcBorders/>
          </w:tcPr>
          <w:p>
            <w:pPr>
              <w:pStyle w:val="style179"/>
              <w:ind w:left="426" w:hanging="426"/>
              <w:jc w:val="center"/>
              <w:rPr>
                <w:sz w:val="24"/>
              </w:rPr>
            </w:pPr>
            <w:r>
              <w:rPr>
                <w:sz w:val="24"/>
              </w:rPr>
              <w:t>30</w:t>
            </w:r>
          </w:p>
        </w:tc>
        <w:tc>
          <w:tcPr>
            <w:tcW w:w="2658" w:type="dxa"/>
            <w:tcBorders/>
          </w:tcPr>
          <w:p>
            <w:pPr>
              <w:pStyle w:val="style179"/>
              <w:ind w:left="426" w:hanging="426"/>
              <w:jc w:val="center"/>
              <w:rPr>
                <w:sz w:val="24"/>
              </w:rPr>
            </w:pPr>
            <w:r>
              <w:rPr>
                <w:sz w:val="24"/>
              </w:rPr>
              <w:t>50,8 %</w:t>
            </w:r>
          </w:p>
        </w:tc>
      </w:tr>
      <w:tr>
        <w:tblPrEx/>
        <w:trPr/>
        <w:tc>
          <w:tcPr>
            <w:tcW w:w="2642" w:type="dxa"/>
            <w:tcBorders/>
          </w:tcPr>
          <w:p>
            <w:pPr>
              <w:pStyle w:val="style179"/>
              <w:ind w:left="426" w:hanging="426"/>
              <w:rPr>
                <w:sz w:val="24"/>
              </w:rPr>
            </w:pPr>
            <w:r>
              <w:rPr>
                <w:b w:val="false"/>
                <w:bCs w:val="false"/>
                <w:sz w:val="24"/>
              </w:rPr>
              <w:t xml:space="preserve">Kelelahan ekstrim  </w:t>
            </w:r>
          </w:p>
        </w:tc>
        <w:tc>
          <w:tcPr>
            <w:tcW w:w="2638" w:type="dxa"/>
            <w:tcBorders/>
          </w:tcPr>
          <w:p>
            <w:pPr>
              <w:pStyle w:val="style179"/>
              <w:ind w:left="426" w:hanging="426"/>
              <w:jc w:val="center"/>
              <w:rPr>
                <w:sz w:val="24"/>
              </w:rPr>
            </w:pPr>
            <w:r>
              <w:rPr>
                <w:sz w:val="24"/>
              </w:rPr>
              <w:t>3</w:t>
            </w:r>
          </w:p>
        </w:tc>
        <w:tc>
          <w:tcPr>
            <w:tcW w:w="2658" w:type="dxa"/>
            <w:tcBorders/>
          </w:tcPr>
          <w:p>
            <w:pPr>
              <w:pStyle w:val="style179"/>
              <w:ind w:left="426" w:hanging="426"/>
              <w:jc w:val="center"/>
              <w:rPr>
                <w:sz w:val="24"/>
              </w:rPr>
            </w:pPr>
            <w:r>
              <w:rPr>
                <w:sz w:val="24"/>
              </w:rPr>
              <w:t>5,1  %</w:t>
            </w:r>
          </w:p>
        </w:tc>
      </w:tr>
      <w:tr>
        <w:tblPrEx/>
        <w:trPr/>
        <w:tc>
          <w:tcPr>
            <w:tcW w:w="2642" w:type="dxa"/>
            <w:tcBorders/>
          </w:tcPr>
          <w:p>
            <w:pPr>
              <w:pStyle w:val="style179"/>
              <w:ind w:left="426" w:hanging="426"/>
              <w:rPr>
                <w:sz w:val="24"/>
              </w:rPr>
            </w:pPr>
            <w:r>
              <w:rPr>
                <w:b w:val="false"/>
                <w:bCs w:val="false"/>
                <w:sz w:val="24"/>
              </w:rPr>
              <w:t xml:space="preserve">Total </w:t>
            </w:r>
          </w:p>
        </w:tc>
        <w:tc>
          <w:tcPr>
            <w:tcW w:w="2638" w:type="dxa"/>
            <w:tcBorders/>
          </w:tcPr>
          <w:p>
            <w:pPr>
              <w:pStyle w:val="style179"/>
              <w:ind w:left="426" w:hanging="426"/>
              <w:jc w:val="center"/>
              <w:rPr>
                <w:sz w:val="24"/>
              </w:rPr>
            </w:pPr>
            <w:r>
              <w:rPr>
                <w:sz w:val="24"/>
              </w:rPr>
              <w:t>59</w:t>
            </w:r>
          </w:p>
        </w:tc>
        <w:tc>
          <w:tcPr>
            <w:tcW w:w="2658" w:type="dxa"/>
            <w:tcBorders/>
          </w:tcPr>
          <w:p>
            <w:pPr>
              <w:pStyle w:val="style179"/>
              <w:ind w:left="426" w:hanging="426"/>
              <w:jc w:val="center"/>
              <w:rPr>
                <w:sz w:val="24"/>
              </w:rPr>
            </w:pPr>
            <w:r>
              <w:rPr>
                <w:sz w:val="24"/>
              </w:rPr>
              <w:t>100,0 %</w:t>
            </w:r>
          </w:p>
        </w:tc>
      </w:tr>
    </w:tbl>
    <w:p>
      <w:pPr>
        <w:pStyle w:val="style179"/>
        <w:ind w:left="426" w:hanging="426"/>
        <w:rPr>
          <w:sz w:val="24"/>
        </w:rPr>
      </w:pPr>
    </w:p>
    <w:p>
      <w:pPr>
        <w:pStyle w:val="style179"/>
        <w:ind w:left="426" w:firstLine="0"/>
        <w:rPr>
          <w:rFonts w:ascii="Times New Roman" w:cs="Times New Roman" w:hAnsi="Times New Roman"/>
          <w:sz w:val="24"/>
          <w:szCs w:val="24"/>
        </w:rPr>
      </w:pPr>
      <w:r>
        <w:rPr>
          <w:sz w:val="24"/>
        </w:rPr>
        <w:t xml:space="preserve">Tabel 4.4 diatas memperlihatkan bahwa berdasarkan kuisioner FAS pada pasien pasca operasi dengan general anestesi di RSU Handayani didapat data </w:t>
      </w:r>
      <w:r>
        <w:rPr>
          <w:i/>
          <w:iCs/>
          <w:sz w:val="24"/>
        </w:rPr>
        <w:t xml:space="preserve">fatigue </w:t>
      </w:r>
      <w:r>
        <w:rPr>
          <w:sz w:val="24"/>
        </w:rPr>
        <w:t xml:space="preserve">pasca </w:t>
      </w:r>
      <w:r>
        <w:rPr>
          <w:sz w:val="24"/>
        </w:rPr>
        <w:t>operasi dengan kategori; kelelahan ringan 26 (44,1%) responden, kelelahan sedang 30 (50,8%) responden, dan kelelahan ekstrim 3 (5,1%) responden.</w:t>
      </w:r>
    </w:p>
    <w:p>
      <w:pPr>
        <w:pStyle w:val="style0"/>
        <w:spacing w:after="0" w:lineRule="auto" w:line="240"/>
        <w:rPr>
          <w:rFonts w:ascii="Times New Roman" w:cs="Times New Roman" w:hAnsi="Times New Roman"/>
          <w:sz w:val="24"/>
          <w:szCs w:val="24"/>
        </w:rPr>
      </w:pPr>
    </w:p>
    <w:p>
      <w:pPr>
        <w:pStyle w:val="style0"/>
        <w:spacing w:after="0" w:lineRule="auto" w:line="240"/>
        <w:jc w:val="both"/>
        <w:rPr>
          <w:rFonts w:ascii="Times New Roman" w:cs="Times New Roman" w:eastAsia="Tahoma" w:hAnsi="Times New Roman"/>
          <w:b/>
          <w:sz w:val="24"/>
          <w:szCs w:val="24"/>
          <w:lang w:val="en-US"/>
        </w:rPr>
      </w:pPr>
      <w:r>
        <w:rPr>
          <w:rFonts w:ascii="Times New Roman" w:cs="Times New Roman" w:eastAsia="Tahoma" w:hAnsi="Times New Roman"/>
          <w:b/>
          <w:sz w:val="24"/>
          <w:szCs w:val="24"/>
          <w:lang w:val="en-US"/>
        </w:rPr>
        <w:t>PEMBAHASAN</w:t>
      </w:r>
    </w:p>
    <w:p>
      <w:pPr>
        <w:pStyle w:val="style0"/>
        <w:spacing w:after="0"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Gambaran skor INVR pasien pasca anestesi umum</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Berdasarkan hasil penelitian, hasil skoring  INVR terhadap 59 responden didapatkan hasil kategori yang paling banyak adalah ketegori mual muntah rinagan 25(24%) dari jumlah total responden. Hal tersebut menggambarkan bawah dari 59 responden yang dilakukan tindakan general anestesi paling banyak mengamali gejala mual muntah. Hal ini sesuai dengan studi yang telah dilaksanakan </w:t>
      </w:r>
      <w:r>
        <w:rPr>
          <w:rFonts w:ascii="Times New Roman" w:cs="Times New Roman" w:hAnsi="Times New Roman"/>
          <w:sz w:val="24"/>
          <w:szCs w:val="24"/>
        </w:rPr>
        <w:t xml:space="preserve">oleh </w:t>
      </w:r>
      <w:r>
        <w:rPr>
          <w:rFonts w:ascii="Times New Roman" w:cs="Times New Roman" w:hAnsi="Times New Roman"/>
          <w:color w:val="000000"/>
          <w:sz w:val="24"/>
          <w:szCs w:val="24"/>
        </w:rPr>
        <w:t>Gan et al., (2014)</w:t>
      </w:r>
      <w:r>
        <w:rPr>
          <w:rFonts w:ascii="Times New Roman" w:cs="Times New Roman" w:hAnsi="Times New Roman"/>
          <w:sz w:val="24"/>
          <w:szCs w:val="24"/>
        </w:rPr>
        <w:t xml:space="preserve">   menerangkan bahwa insiden PONV lebih banyak pada pasien yang menerima anestesi umum daripada anestesi regional. Berdasarkan studi studi tersebut dapat disimpulkan bahwa gejala PONV dapat terjadi pada pasien yang menjalani operasi dengan teknik </w:t>
      </w:r>
      <w:r>
        <w:rPr>
          <w:rFonts w:ascii="Times New Roman" w:cs="Times New Roman" w:hAnsi="Times New Roman"/>
          <w:sz w:val="24"/>
          <w:szCs w:val="24"/>
          <w:lang w:val="en-US"/>
        </w:rPr>
        <w:t xml:space="preserve">anestesi umum. </w:t>
      </w:r>
      <w:r>
        <w:rPr>
          <w:rFonts w:ascii="Times New Roman" w:cs="Times New Roman" w:hAnsi="Times New Roman"/>
          <w:sz w:val="24"/>
          <w:szCs w:val="24"/>
        </w:rPr>
        <w:t>Menurut penelitian lain yang dilakukan M.Aidil (2022) tentang Gambaran Faktor PONV pasca general anestesi menyimpulkan bahwa kejadian PONV akan meningkat seiring bertambahnya usia, dimana puncak terjadi ketika seorang telah memasuki kategori usia dewasa, dan untuk berdasarkan jenis kelamin yang menderita PONV lebih tinggi terjadi pada perempuan. Hal tersebut juga di perkuat dengan data yang ada di tabel 4.1, dari data tersebut pasien yang menjalani prosedur operasi dengan teknik general anestesi untuk usia dewasa muda sebanyak 12 responden dan usia dewasa sebanyak 21 responden. Jadi hal tersebut sesuai dengan teori yang dijelaskan oleh Margarita (2019) bahwa factor resiko penyebab kejadian PONV  salah satunya adalah factor usia</w:t>
      </w:r>
      <w:r>
        <w:rPr>
          <w:rFonts w:ascii="Times New Roman" w:cs="Times New Roman" w:hAnsi="Times New Roman"/>
          <w:sz w:val="24"/>
          <w:szCs w:val="24"/>
          <w:lang w:val="en-US"/>
        </w:rPr>
        <w:t>.</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rPr>
        <w:t xml:space="preserve">Dalam penelitian lain yang dilakukan oleh </w:t>
      </w:r>
      <w:r>
        <w:rPr>
          <w:rFonts w:ascii="Times New Roman" w:cs="Times New Roman" w:hAnsi="Times New Roman"/>
          <w:color w:val="000000"/>
          <w:sz w:val="24"/>
          <w:szCs w:val="24"/>
        </w:rPr>
        <w:t xml:space="preserve">Juartika et al (2020) tentang </w:t>
      </w:r>
      <w:r>
        <w:rPr>
          <w:rFonts w:ascii="Times New Roman" w:cs="Times New Roman" w:hAnsi="Times New Roman"/>
          <w:sz w:val="24"/>
          <w:szCs w:val="24"/>
        </w:rPr>
        <w:t xml:space="preserve">Gambaran Skor INVR </w:t>
      </w:r>
      <w:r>
        <w:rPr>
          <w:rFonts w:ascii="Times New Roman" w:cs="Times New Roman" w:hAnsi="Times New Roman"/>
          <w:sz w:val="24"/>
          <w:szCs w:val="24"/>
          <w:lang w:val="en-US"/>
        </w:rPr>
        <w:t xml:space="preserve">pada pasien </w:t>
      </w:r>
      <w:r>
        <w:rPr>
          <w:rFonts w:ascii="Times New Roman" w:cs="Times New Roman" w:hAnsi="Times New Roman"/>
          <w:sz w:val="24"/>
          <w:szCs w:val="24"/>
        </w:rPr>
        <w:t xml:space="preserve"> Kanker Payudara didapatkan hasil penelitian  </w:t>
      </w:r>
      <w:r>
        <w:rPr>
          <w:rFonts w:ascii="Times New Roman" w:cs="Times New Roman" w:hAnsi="Times New Roman"/>
          <w:sz w:val="24"/>
          <w:szCs w:val="24"/>
          <w:lang w:val="en-US"/>
        </w:rPr>
        <w:t xml:space="preserve">dengan </w:t>
      </w:r>
      <w:r>
        <w:rPr>
          <w:rFonts w:ascii="Times New Roman" w:cs="Times New Roman" w:hAnsi="Times New Roman"/>
          <w:sz w:val="24"/>
          <w:szCs w:val="24"/>
        </w:rPr>
        <w:t>skor INVR  pada pengukuran 12 jam pasca operasi didapatkan nilai rata – rata skor 20 dengan nilai minimal – maksimal 12 – 24, skor tersebut menunjukan kategori gejala mual muntah sedang sampai berat. Sedangkan didalam penelitian ini untuk hasil didapat skor paling banyak adalah   9 – 16 dengan kategori mual muntah sedang yang mencapai 22(37,3%). Jadi dalam hal ini responden penelitian yang menjalani prosedur operasi dengan general anestesi menunjukan adanya gejala mual muntah dari ringan sampai berat</w:t>
      </w:r>
      <w:r>
        <w:rPr>
          <w:rFonts w:ascii="Times New Roman" w:cs="Times New Roman" w:hAnsi="Times New Roman"/>
          <w:sz w:val="24"/>
          <w:szCs w:val="24"/>
          <w:lang w:val="en-US"/>
        </w:rPr>
        <w:t>.</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Berdasarkan hasil skor instrument skor INVR didapat hasil kategori ringan sebanyak  25(42%), hasil tersebut merupakan hasil kategori yang paling banyak. Dari hasil tersebut menjelaskan bahwa setiap kejadian mual muntah di tempat penelitian merupakan gejala ringan. Berdasarkan teori banyak faktor yang mempengaruhi kejadian mual muntah pasca operasi. Menurut </w:t>
      </w:r>
      <w:r>
        <w:rPr>
          <w:rFonts w:ascii="Times New Roman" w:cs="Times New Roman" w:hAnsi="Times New Roman"/>
          <w:color w:val="000000"/>
          <w:sz w:val="24"/>
        </w:rPr>
        <w:t>(Margarita, 2019)</w:t>
      </w:r>
      <w:r>
        <w:rPr>
          <w:rFonts w:ascii="Times New Roman" w:cs="Times New Roman" w:hAnsi="Times New Roman"/>
          <w:sz w:val="24"/>
        </w:rPr>
        <w:t xml:space="preserve">  faktor resiko kejadian mual muntah dipengaruhi oleh factor pasien, teknik anestesi dan prosedur bedah. Pemahaman faktor resiko PONV akan menunjukan penelaian resiko yang lebih baik, sehingga setiap melakukan prosedur operasi dokter dan staf lainnya akan berusaha untuk meminimalkan faktor resiko tersebut. Ditempat penelitian ada suatu prosedur tetap untuk menanggulangi kejadian PONV, yaitu setiap pasien yang menjalani prosedur operasi akan diberikan pre medikasi Ondansentron 4mg.</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Dalam penelitian ini memang terdapat hasil kejadian mual muntah paling banyak dalam kategori ringan, namun penelitian ini juga terdapat hasil dalam kategori mual muntah berat sebanyak 12(20%) dari 59 responden. Jadi dalam hal ini, ada juga pasien yang tetap mengalami gejala mual muntah yang berat walaupun sudah mendapat terapi pre medikasi sebelum operasi. Menurut penelitian </w:t>
      </w:r>
      <w:r>
        <w:rPr>
          <w:rFonts w:ascii="Times New Roman" w:cs="Times New Roman" w:hAnsi="Times New Roman"/>
          <w:color w:val="000000"/>
          <w:sz w:val="24"/>
        </w:rPr>
        <w:t>Rahmatisa (2019)</w:t>
      </w:r>
      <w:r>
        <w:rPr>
          <w:rFonts w:ascii="Times New Roman" w:cs="Times New Roman" w:hAnsi="Times New Roman"/>
          <w:sz w:val="24"/>
        </w:rPr>
        <w:t xml:space="preserve"> menjelaskan mual dan muntah </w:t>
      </w:r>
      <w:r>
        <w:rPr>
          <w:rFonts w:ascii="Times New Roman" w:cs="Times New Roman" w:hAnsi="Times New Roman"/>
          <w:sz w:val="24"/>
        </w:rPr>
        <w:t>yang terus menerus akan menyebabkan dehidrasi</w:t>
      </w:r>
      <w:r>
        <w:rPr>
          <w:rFonts w:ascii="Times New Roman" w:cs="Times New Roman" w:hAnsi="Times New Roman"/>
          <w:sz w:val="24"/>
          <w:lang w:val="en-US"/>
        </w:rPr>
        <w:t xml:space="preserve"> (kekeringan)</w:t>
      </w:r>
      <w:r>
        <w:rPr>
          <w:rFonts w:ascii="Times New Roman" w:cs="Times New Roman" w:hAnsi="Times New Roman"/>
          <w:sz w:val="24"/>
        </w:rPr>
        <w:t xml:space="preserve">, </w:t>
      </w:r>
      <w:r>
        <w:rPr>
          <w:rFonts w:ascii="Times New Roman" w:cs="Times New Roman" w:hAnsi="Times New Roman"/>
          <w:sz w:val="24"/>
          <w:lang w:val="en-US"/>
        </w:rPr>
        <w:t>ketidakseimbangan</w:t>
      </w:r>
      <w:r>
        <w:rPr>
          <w:rFonts w:ascii="Times New Roman" w:cs="Times New Roman" w:hAnsi="Times New Roman"/>
          <w:sz w:val="24"/>
        </w:rPr>
        <w:t xml:space="preserve"> elektrolit, dan </w:t>
      </w:r>
      <w:r>
        <w:rPr>
          <w:rFonts w:ascii="Times New Roman" w:cs="Times New Roman" w:hAnsi="Times New Roman"/>
          <w:sz w:val="24"/>
          <w:lang w:val="en-US"/>
        </w:rPr>
        <w:t>keterlambatan meninggalkan</w:t>
      </w:r>
      <w:r>
        <w:rPr>
          <w:rFonts w:ascii="Times New Roman" w:cs="Times New Roman" w:hAnsi="Times New Roman"/>
          <w:sz w:val="24"/>
        </w:rPr>
        <w:t xml:space="preserve"> rumah sakit. Mual muntah juga dapat menyebabkan tekanan vena, </w:t>
      </w:r>
      <w:r>
        <w:rPr>
          <w:rFonts w:ascii="Times New Roman" w:cs="Times New Roman" w:hAnsi="Times New Roman"/>
          <w:sz w:val="24"/>
          <w:lang w:val="en-US"/>
        </w:rPr>
        <w:t>tekanan yang</w:t>
      </w:r>
      <w:r>
        <w:rPr>
          <w:rFonts w:ascii="Times New Roman" w:cs="Times New Roman" w:hAnsi="Times New Roman"/>
          <w:sz w:val="24"/>
        </w:rPr>
        <w:t xml:space="preserve"> tinggi pada luka operasi, flap yang menjadi berdarah, dan</w:t>
      </w:r>
      <w:r>
        <w:rPr>
          <w:rFonts w:ascii="Times New Roman" w:cs="Times New Roman" w:hAnsi="Times New Roman"/>
          <w:sz w:val="24"/>
          <w:lang w:val="en-US"/>
        </w:rPr>
        <w:t xml:space="preserve"> jika </w:t>
      </w:r>
      <w:r>
        <w:rPr>
          <w:rFonts w:ascii="Times New Roman" w:cs="Times New Roman" w:hAnsi="Times New Roman"/>
          <w:sz w:val="24"/>
        </w:rPr>
        <w:t xml:space="preserve"> pasien masih dalam </w:t>
      </w:r>
      <w:r>
        <w:rPr>
          <w:rFonts w:ascii="Times New Roman" w:cs="Times New Roman" w:hAnsi="Times New Roman"/>
          <w:sz w:val="24"/>
          <w:lang w:val="en-US"/>
        </w:rPr>
        <w:t>keadaan ter</w:t>
      </w:r>
      <w:r>
        <w:rPr>
          <w:rFonts w:ascii="Times New Roman" w:cs="Times New Roman" w:hAnsi="Times New Roman"/>
          <w:sz w:val="24"/>
        </w:rPr>
        <w:t>sedasi atau anestesi dapat menyebabkan terjadi aspirasi.</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Kejadian mual muntah berat merupakan masalah yang serius jika tidak diatasi dengan penatalaksanaan yang benar. Menurut </w:t>
      </w:r>
      <w:r>
        <w:rPr>
          <w:rFonts w:ascii="Times New Roman" w:cs="Times New Roman" w:hAnsi="Times New Roman"/>
          <w:color w:val="000000"/>
          <w:sz w:val="24"/>
        </w:rPr>
        <w:t>Nagelhout (2014)</w:t>
      </w:r>
      <w:r>
        <w:rPr>
          <w:rFonts w:ascii="Times New Roman" w:cs="Times New Roman" w:hAnsi="Times New Roman"/>
          <w:sz w:val="24"/>
        </w:rPr>
        <w:t xml:space="preserve"> menjelaskan bahwa penatalaksanaan mual dan muntah pasca operasi dapat menjadi tiga area; profilaksis, konservatif, dan farmasi. Tindakan profilaksis/pencegahan yaitu pengurangan penggunaan opoid, gas inhalasi, dan teknik spinal anestesi. Pemberian antiemetic profilaksis dan deksamethasone 8 mg saat induksi secara signifikan mengurangi kejadian PONV pada 24 jam pertama. Selain tindakan farmakologis, intervensi nonfamakologis juga sangat diperlukan dalam tatalaksan PONV. Skupuntur, stimulasi saraf listrik trankutan, atimulasi acupoint, dan akupresur terbukti efektif  dalam mengurangi kejadian PONV. Arometerapi (minyak peppermint)  telah digunakan untuk mengobati PONV.</w:t>
      </w:r>
    </w:p>
    <w:p>
      <w:pPr>
        <w:pStyle w:val="style0"/>
        <w:spacing w:after="0" w:lineRule="auto" w:line="240"/>
        <w:jc w:val="both"/>
        <w:rPr>
          <w:rFonts w:ascii="Times New Roman" w:cs="Times New Roman" w:hAnsi="Times New Roman"/>
          <w:b/>
          <w:bCs/>
          <w:sz w:val="24"/>
        </w:rPr>
      </w:pPr>
      <w:r>
        <w:rPr>
          <w:rFonts w:ascii="Times New Roman" w:cs="Times New Roman" w:hAnsi="Times New Roman"/>
          <w:b/>
          <w:bCs/>
          <w:sz w:val="24"/>
        </w:rPr>
        <w:t xml:space="preserve">Gambaran skor FAS terhadap </w:t>
      </w:r>
      <w:r>
        <w:rPr>
          <w:rFonts w:ascii="Times New Roman" w:cs="Times New Roman" w:hAnsi="Times New Roman"/>
          <w:b/>
          <w:bCs/>
          <w:i/>
          <w:iCs/>
          <w:sz w:val="24"/>
        </w:rPr>
        <w:t xml:space="preserve">Fatigue </w:t>
      </w:r>
      <w:r>
        <w:rPr>
          <w:rFonts w:ascii="Times New Roman" w:cs="Times New Roman" w:hAnsi="Times New Roman"/>
          <w:b/>
          <w:bCs/>
          <w:sz w:val="24"/>
        </w:rPr>
        <w:t>Pasca General Anestesi</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Pada hasil penelitian memperlihatkan hasil skoring instrument gejala </w:t>
      </w:r>
      <w:r>
        <w:rPr>
          <w:rFonts w:ascii="Times New Roman" w:cs="Times New Roman" w:hAnsi="Times New Roman"/>
          <w:i/>
          <w:iCs/>
          <w:sz w:val="24"/>
        </w:rPr>
        <w:t>fatigue</w:t>
      </w:r>
      <w:r>
        <w:rPr>
          <w:rFonts w:ascii="Times New Roman" w:cs="Times New Roman" w:hAnsi="Times New Roman"/>
          <w:sz w:val="24"/>
        </w:rPr>
        <w:t xml:space="preserve"> yang menjelaskan bahwa dari 59 respoden yang paling banyak adalah gejala sedang 30(50,8 %). Dari data tersebut menjelaskan bahwa pasien yang menjalani prosedur tindakan bedah di RSU Handayani mengalami gejala </w:t>
      </w:r>
      <w:r>
        <w:rPr>
          <w:rFonts w:ascii="Times New Roman" w:cs="Times New Roman" w:hAnsi="Times New Roman"/>
          <w:i/>
          <w:iCs/>
          <w:sz w:val="24"/>
        </w:rPr>
        <w:t xml:space="preserve">fatigue </w:t>
      </w:r>
      <w:r>
        <w:rPr>
          <w:rFonts w:ascii="Times New Roman" w:cs="Times New Roman" w:hAnsi="Times New Roman"/>
          <w:sz w:val="24"/>
        </w:rPr>
        <w:t xml:space="preserve"> dengan ka</w:t>
      </w:r>
      <w:r>
        <w:rPr>
          <w:rFonts w:ascii="Times New Roman" w:cs="Times New Roman" w:hAnsi="Times New Roman"/>
          <w:sz w:val="24"/>
          <w:lang w:val="en-US"/>
        </w:rPr>
        <w:t>t</w:t>
      </w:r>
      <w:r>
        <w:rPr>
          <w:rFonts w:ascii="Times New Roman" w:cs="Times New Roman" w:hAnsi="Times New Roman"/>
          <w:sz w:val="24"/>
        </w:rPr>
        <w:t>egori kelelahan sedang.</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Berdasarkan data tabel 4.4 memperlihatkan untuk gejala </w:t>
      </w:r>
      <w:r>
        <w:rPr>
          <w:rFonts w:ascii="Times New Roman" w:cs="Times New Roman" w:hAnsi="Times New Roman"/>
          <w:i/>
          <w:iCs/>
          <w:sz w:val="24"/>
        </w:rPr>
        <w:t xml:space="preserve">fatigue </w:t>
      </w:r>
      <w:r>
        <w:rPr>
          <w:rFonts w:ascii="Times New Roman" w:cs="Times New Roman" w:hAnsi="Times New Roman"/>
          <w:sz w:val="24"/>
        </w:rPr>
        <w:t xml:space="preserve">dengan kategori gejala kelelahan ekstrim hanya 3(5,1%) responden, hal tersebut sesuai dengan penjelasan sebelumnya bahwa di RSU Handayani Sebagian besar operasi yang dilakukan adalah operasi kecil sampai sedang yang tidak membutuhkan durasi operasi yang lama. Untuk gelaja </w:t>
      </w:r>
      <w:r>
        <w:rPr>
          <w:rFonts w:ascii="Times New Roman" w:cs="Times New Roman" w:hAnsi="Times New Roman"/>
          <w:i/>
          <w:iCs/>
          <w:sz w:val="24"/>
        </w:rPr>
        <w:t xml:space="preserve">fatigue </w:t>
      </w:r>
      <w:r>
        <w:rPr>
          <w:rFonts w:ascii="Times New Roman" w:cs="Times New Roman" w:hAnsi="Times New Roman"/>
          <w:sz w:val="24"/>
        </w:rPr>
        <w:t xml:space="preserve"> dengan gejala kelelahan ekstrim biasanya terjadi pada pasien yang menjalani prosedur operasi dengan durasi yang lama, sesuai dengan jurnal jurnal </w:t>
      </w:r>
      <w:r>
        <w:rPr>
          <w:rFonts w:ascii="Times New Roman" w:cs="Times New Roman" w:hAnsi="Times New Roman"/>
          <w:color w:val="000000"/>
          <w:sz w:val="24"/>
        </w:rPr>
        <w:t>Ozhanli et al.(2019)</w:t>
      </w:r>
      <w:r>
        <w:rPr>
          <w:rFonts w:ascii="Times New Roman" w:cs="Times New Roman" w:hAnsi="Times New Roman"/>
          <w:sz w:val="24"/>
        </w:rPr>
        <w:t xml:space="preserve"> menjelaskan bahwa komplikasi </w:t>
      </w:r>
      <w:r>
        <w:rPr>
          <w:rFonts w:ascii="Times New Roman" w:cs="Times New Roman" w:hAnsi="Times New Roman"/>
          <w:i/>
          <w:iCs/>
          <w:sz w:val="24"/>
        </w:rPr>
        <w:t>fatigue</w:t>
      </w:r>
      <w:r>
        <w:rPr>
          <w:rFonts w:ascii="Times New Roman" w:cs="Times New Roman" w:hAnsi="Times New Roman"/>
          <w:sz w:val="24"/>
        </w:rPr>
        <w:t xml:space="preserve"> semakin memburuk pada pasien yang menjalani prosedur pembedahan selama 12 jam.</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Dalam studi lain yang dilakukan oleh </w:t>
      </w:r>
      <w:r>
        <w:rPr>
          <w:rFonts w:ascii="Times New Roman" w:cs="Times New Roman" w:hAnsi="Times New Roman"/>
          <w:color w:val="000000"/>
          <w:sz w:val="24"/>
        </w:rPr>
        <w:t>Mendy et al. (2020)</w:t>
      </w:r>
      <w:r>
        <w:rPr>
          <w:rFonts w:ascii="Times New Roman" w:cs="Times New Roman" w:hAnsi="Times New Roman"/>
          <w:sz w:val="24"/>
        </w:rPr>
        <w:t xml:space="preserve">, factor resikonya adalah kelamin laki-laki, usia lanjut, peningkatan protein c-reaktif, gangguan fungsi ginjal, gangguan tidur, kecemasan dan depresi. Pada penelitinya dengan menggunakan 84 pasien setelah operasi besar, menggunakan skala 10 point(1=fit, 10=Lelah), kelelahan terjadi 3,5% pra operasi, 5,6% satu minggu setelah operasi, dan 2,8% 3 bulan setelah operasi. Hal ini sesuai dengan hasil penelitian yang menunjukan </w:t>
      </w:r>
      <w:r>
        <w:rPr>
          <w:rFonts w:ascii="Times New Roman" w:cs="Times New Roman" w:hAnsi="Times New Roman"/>
          <w:i/>
          <w:iCs/>
          <w:sz w:val="24"/>
        </w:rPr>
        <w:t>fatigue</w:t>
      </w:r>
      <w:r>
        <w:rPr>
          <w:rFonts w:ascii="Times New Roman" w:cs="Times New Roman" w:hAnsi="Times New Roman"/>
          <w:sz w:val="24"/>
        </w:rPr>
        <w:t xml:space="preserve"> untuk kelelahan sedang mencapai 50,8% dan kelelahan ekstrim mencapai 5,1%. Data tersebut menunjukan bahwa sesuai dengan jurnal yang telah dilakukan, bahwa pasien yang telah dilakukan operasi akan mengalami gejala </w:t>
      </w:r>
      <w:r>
        <w:rPr>
          <w:rFonts w:ascii="Times New Roman" w:cs="Times New Roman" w:hAnsi="Times New Roman"/>
          <w:i/>
          <w:iCs/>
          <w:sz w:val="24"/>
        </w:rPr>
        <w:t>fatigue</w:t>
      </w:r>
      <w:r>
        <w:rPr>
          <w:rFonts w:ascii="Times New Roman" w:cs="Times New Roman" w:hAnsi="Times New Roman"/>
          <w:sz w:val="24"/>
        </w:rPr>
        <w:t>/kelelahan pasca operasi.</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Berdasarkan artikel </w:t>
      </w:r>
      <w:r>
        <w:rPr>
          <w:rFonts w:ascii="Times New Roman" w:cs="Times New Roman" w:hAnsi="Times New Roman"/>
          <w:color w:val="000000"/>
          <w:sz w:val="24"/>
        </w:rPr>
        <w:t>Bamandhita (2020)</w:t>
      </w:r>
      <w:r>
        <w:rPr>
          <w:rFonts w:ascii="Times New Roman" w:cs="Times New Roman" w:hAnsi="Times New Roman"/>
          <w:sz w:val="24"/>
        </w:rPr>
        <w:t xml:space="preserve"> menjelaskan beberapa penyebab yang bisa menimbulkan </w:t>
      </w:r>
      <w:r>
        <w:rPr>
          <w:rFonts w:ascii="Times New Roman" w:cs="Times New Roman" w:hAnsi="Times New Roman"/>
          <w:i/>
          <w:iCs/>
          <w:sz w:val="24"/>
        </w:rPr>
        <w:t>fatigue</w:t>
      </w:r>
      <w:r>
        <w:rPr>
          <w:rFonts w:ascii="Times New Roman" w:cs="Times New Roman" w:hAnsi="Times New Roman"/>
          <w:sz w:val="24"/>
        </w:rPr>
        <w:t xml:space="preserve"> post operasi salah satunya adalah Efek obat bius. Hal </w:t>
      </w:r>
      <w:r>
        <w:rPr>
          <w:rFonts w:ascii="Times New Roman" w:cs="Times New Roman" w:hAnsi="Times New Roman"/>
          <w:sz w:val="24"/>
          <w:lang w:val="en-US"/>
        </w:rPr>
        <w:t>tersebut</w:t>
      </w:r>
      <w:r>
        <w:rPr>
          <w:rFonts w:ascii="Times New Roman" w:cs="Times New Roman" w:hAnsi="Times New Roman"/>
          <w:sz w:val="24"/>
        </w:rPr>
        <w:t xml:space="preserve"> sesuai dengan </w:t>
      </w:r>
      <w:r>
        <w:rPr>
          <w:rFonts w:ascii="Times New Roman" w:cs="Times New Roman" w:hAnsi="Times New Roman"/>
          <w:sz w:val="24"/>
          <w:lang w:val="en-US"/>
        </w:rPr>
        <w:t xml:space="preserve">penelitian </w:t>
      </w:r>
      <w:r>
        <w:rPr>
          <w:rFonts w:ascii="Times New Roman" w:cs="Times New Roman" w:hAnsi="Times New Roman"/>
          <w:sz w:val="24"/>
        </w:rPr>
        <w:t xml:space="preserve">yang telah dilakukan oleh peneliti, karena penelitian ini diambil berdasarkan responden yang telah menjalani prosedur operasi dengan teknik general anestesi. Dari 59 responden yang telah menjalani operasi dengan teknik general anestesi mengalami gejala </w:t>
      </w:r>
      <w:r>
        <w:rPr>
          <w:rFonts w:ascii="Times New Roman" w:cs="Times New Roman" w:hAnsi="Times New Roman"/>
          <w:i/>
          <w:iCs/>
          <w:sz w:val="24"/>
        </w:rPr>
        <w:t>fatigue</w:t>
      </w:r>
      <w:r>
        <w:rPr>
          <w:rFonts w:ascii="Times New Roman" w:cs="Times New Roman" w:hAnsi="Times New Roman"/>
          <w:sz w:val="24"/>
        </w:rPr>
        <w:t xml:space="preserve"> dengan gelaja kelelahan ringan sampai dengan kelelahan ekstrim.</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Hasil penelitian dari responden memunjukan gejala </w:t>
      </w:r>
      <w:r>
        <w:rPr>
          <w:rFonts w:ascii="Times New Roman" w:cs="Times New Roman" w:hAnsi="Times New Roman"/>
          <w:i/>
          <w:iCs/>
          <w:sz w:val="24"/>
        </w:rPr>
        <w:t xml:space="preserve">fatigue </w:t>
      </w:r>
      <w:r>
        <w:rPr>
          <w:rFonts w:ascii="Times New Roman" w:cs="Times New Roman" w:hAnsi="Times New Roman"/>
          <w:sz w:val="24"/>
        </w:rPr>
        <w:t xml:space="preserve"> dari ringan sampai ekstrim. Untuk gejala kelelahan ringan didapat sebanyak 26(44,1%) dari 59 responden, hal tersebut merupakan gejala </w:t>
      </w:r>
      <w:r>
        <w:rPr>
          <w:rFonts w:ascii="Times New Roman" w:cs="Times New Roman" w:hAnsi="Times New Roman"/>
          <w:i/>
          <w:iCs/>
          <w:sz w:val="24"/>
        </w:rPr>
        <w:t xml:space="preserve">fatigue </w:t>
      </w:r>
      <w:r>
        <w:rPr>
          <w:rFonts w:ascii="Times New Roman" w:cs="Times New Roman" w:hAnsi="Times New Roman"/>
          <w:sz w:val="24"/>
        </w:rPr>
        <w:t xml:space="preserve"> pada pasien pasca operasi yang sesuai dengan teori tentang etilogi kejadi </w:t>
      </w:r>
      <w:r>
        <w:rPr>
          <w:rFonts w:ascii="Times New Roman" w:cs="Times New Roman" w:hAnsi="Times New Roman"/>
          <w:i/>
          <w:iCs/>
          <w:sz w:val="24"/>
        </w:rPr>
        <w:t xml:space="preserve">fatigue </w:t>
      </w:r>
      <w:r>
        <w:rPr>
          <w:rFonts w:ascii="Times New Roman" w:cs="Times New Roman" w:hAnsi="Times New Roman"/>
          <w:sz w:val="24"/>
        </w:rPr>
        <w:t xml:space="preserve"> yang dijelaskan didalam artikel </w:t>
      </w:r>
      <w:r>
        <w:rPr>
          <w:rFonts w:ascii="Times New Roman" w:cs="Times New Roman" w:hAnsi="Times New Roman"/>
          <w:color w:val="000000"/>
          <w:sz w:val="24"/>
        </w:rPr>
        <w:t>Bamandhita (2020)</w:t>
      </w:r>
      <w:r>
        <w:rPr>
          <w:rFonts w:ascii="Times New Roman" w:cs="Times New Roman" w:hAnsi="Times New Roman"/>
          <w:sz w:val="24"/>
        </w:rPr>
        <w:t xml:space="preserve"> bahwa </w:t>
      </w:r>
      <w:r>
        <w:rPr>
          <w:rFonts w:ascii="Times New Roman" w:cs="Times New Roman" w:hAnsi="Times New Roman"/>
          <w:sz w:val="24"/>
        </w:rPr>
        <w:t xml:space="preserve">gejala </w:t>
      </w:r>
      <w:r>
        <w:rPr>
          <w:rFonts w:ascii="Times New Roman" w:cs="Times New Roman" w:hAnsi="Times New Roman"/>
          <w:i/>
          <w:iCs/>
          <w:sz w:val="24"/>
        </w:rPr>
        <w:t xml:space="preserve">fatigue </w:t>
      </w:r>
      <w:r>
        <w:rPr>
          <w:rFonts w:ascii="Times New Roman" w:cs="Times New Roman" w:hAnsi="Times New Roman"/>
          <w:sz w:val="24"/>
        </w:rPr>
        <w:t xml:space="preserve">disebabkan oleh Efek obat bius Anemia dan kehilangan darah, Kurang tidur , dan Kekurangan zat gizi, termasuk mineral penting. Selain itu juga penyebab lain dari gejala </w:t>
      </w:r>
      <w:r>
        <w:rPr>
          <w:rFonts w:ascii="Times New Roman" w:cs="Times New Roman" w:hAnsi="Times New Roman"/>
          <w:i/>
          <w:iCs/>
          <w:sz w:val="24"/>
        </w:rPr>
        <w:t xml:space="preserve">fatigue </w:t>
      </w:r>
      <w:r>
        <w:rPr>
          <w:rFonts w:ascii="Times New Roman" w:cs="Times New Roman" w:hAnsi="Times New Roman"/>
          <w:sz w:val="24"/>
        </w:rPr>
        <w:t xml:space="preserve"> dijelaskan didalam studi yang dilakukan oleh </w:t>
      </w:r>
      <w:r>
        <w:rPr>
          <w:rFonts w:ascii="Times New Roman" w:cs="Times New Roman" w:hAnsi="Times New Roman"/>
          <w:color w:val="000000"/>
          <w:sz w:val="24"/>
        </w:rPr>
        <w:t>Mendy et al. (2020)</w:t>
      </w:r>
      <w:r>
        <w:rPr>
          <w:rFonts w:ascii="Times New Roman" w:cs="Times New Roman" w:hAnsi="Times New Roman"/>
          <w:sz w:val="24"/>
        </w:rPr>
        <w:t xml:space="preserve"> Pada penelitinya dengan menggunakan 84 pasien setelah operasi besar, menggunakan skala 10 point(1=fit, 10=Lelah), kelelahan terjadi 3,5% pra operasi, 5,6% satu minggu setelah operasi, dan 2,8% 3 bulan setelah operasi. Jadi didalam studi tersebut penyebab lain dari </w:t>
      </w:r>
      <w:r>
        <w:rPr>
          <w:rFonts w:ascii="Times New Roman" w:cs="Times New Roman" w:hAnsi="Times New Roman"/>
          <w:i/>
          <w:iCs/>
          <w:sz w:val="24"/>
        </w:rPr>
        <w:t>fatigue</w:t>
      </w:r>
      <w:r>
        <w:rPr>
          <w:rFonts w:ascii="Times New Roman" w:cs="Times New Roman" w:hAnsi="Times New Roman"/>
          <w:sz w:val="24"/>
        </w:rPr>
        <w:t xml:space="preserve"> adalah jenis operasi. Namun didalam penelitian ini, responden yang didapatkan adalah responden yang menjalani prosedur operasi kecil dan sedang.</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rPr>
        <w:t xml:space="preserve">Hasil penelitian juga ada data yang menunjukaan kejadian </w:t>
      </w:r>
      <w:r>
        <w:rPr>
          <w:rFonts w:ascii="Times New Roman" w:cs="Times New Roman" w:hAnsi="Times New Roman"/>
          <w:i/>
          <w:iCs/>
          <w:sz w:val="24"/>
        </w:rPr>
        <w:t xml:space="preserve"> fatigue </w:t>
      </w:r>
      <w:r>
        <w:rPr>
          <w:rFonts w:ascii="Times New Roman" w:cs="Times New Roman" w:hAnsi="Times New Roman"/>
          <w:sz w:val="24"/>
        </w:rPr>
        <w:t xml:space="preserve"> dengan kategori ekstrim sebanyak 3 (5,1%) dari 59 responden. Jadi dalam hal ini, masih terdapat gejala kelelahan ekstrim akibat prosedur operasi yang dilakukan ditempat penelitian. Sebelumnya sudah jelaskan penyebab terjadi  </w:t>
      </w:r>
      <w:r>
        <w:rPr>
          <w:rFonts w:ascii="Times New Roman" w:cs="Times New Roman" w:hAnsi="Times New Roman"/>
          <w:i/>
          <w:iCs/>
          <w:sz w:val="24"/>
        </w:rPr>
        <w:t xml:space="preserve">fatigue </w:t>
      </w:r>
      <w:r>
        <w:rPr>
          <w:rFonts w:ascii="Times New Roman" w:cs="Times New Roman" w:hAnsi="Times New Roman"/>
          <w:sz w:val="24"/>
        </w:rPr>
        <w:t xml:space="preserve"> pasca anestesi, salah satunya adalah efek obat anestesi. Kejadian </w:t>
      </w:r>
      <w:r>
        <w:rPr>
          <w:rFonts w:ascii="Times New Roman" w:cs="Times New Roman" w:hAnsi="Times New Roman"/>
          <w:i/>
          <w:iCs/>
          <w:sz w:val="24"/>
        </w:rPr>
        <w:t xml:space="preserve">fatigue </w:t>
      </w:r>
      <w:r>
        <w:rPr>
          <w:rFonts w:ascii="Times New Roman" w:cs="Times New Roman" w:hAnsi="Times New Roman"/>
          <w:sz w:val="24"/>
        </w:rPr>
        <w:t xml:space="preserve"> harus segera diatasi karena akan menimbulkan masalah yang serius. Menurut penelitian oleh </w:t>
      </w:r>
      <w:r>
        <w:rPr>
          <w:rFonts w:ascii="Times New Roman" w:cs="Times New Roman" w:hAnsi="Times New Roman"/>
          <w:color w:val="000000"/>
          <w:sz w:val="24"/>
        </w:rPr>
        <w:t>Mendy et al.(2020)</w:t>
      </w:r>
      <w:r>
        <w:rPr>
          <w:rFonts w:ascii="Times New Roman" w:cs="Times New Roman" w:hAnsi="Times New Roman"/>
          <w:sz w:val="24"/>
        </w:rPr>
        <w:t xml:space="preserve">   </w:t>
      </w:r>
      <w:r>
        <w:rPr>
          <w:rFonts w:ascii="Times New Roman" w:cs="Times New Roman" w:hAnsi="Times New Roman"/>
          <w:i/>
          <w:iCs/>
          <w:sz w:val="24"/>
        </w:rPr>
        <w:t>Fatigue</w:t>
      </w:r>
      <w:r>
        <w:rPr>
          <w:rFonts w:ascii="Times New Roman" w:cs="Times New Roman" w:hAnsi="Times New Roman"/>
          <w:sz w:val="24"/>
        </w:rPr>
        <w:t xml:space="preserve"> post operasi merupakan gejala yang paling mengganggu aktivitas sehari-hari (37%) dan berkontribusi munculnya frustasi (52%), depresi (37%), dan sulit berkonsentrasi (42%) dan Sedangkan menurut jurnal </w:t>
      </w:r>
      <w:r>
        <w:rPr>
          <w:rFonts w:ascii="Times New Roman" w:cs="Times New Roman" w:hAnsi="Times New Roman"/>
          <w:color w:val="000000"/>
          <w:sz w:val="24"/>
        </w:rPr>
        <w:t>Ozhanli et al.(2019)</w:t>
      </w:r>
      <w:r>
        <w:rPr>
          <w:rFonts w:ascii="Times New Roman" w:cs="Times New Roman" w:hAnsi="Times New Roman"/>
          <w:sz w:val="24"/>
        </w:rPr>
        <w:t xml:space="preserve"> menjelaskan bahwa komplikasi </w:t>
      </w:r>
      <w:r>
        <w:rPr>
          <w:rFonts w:ascii="Times New Roman" w:cs="Times New Roman" w:hAnsi="Times New Roman"/>
          <w:i/>
          <w:iCs/>
          <w:sz w:val="24"/>
        </w:rPr>
        <w:t>fatigue</w:t>
      </w:r>
      <w:r>
        <w:rPr>
          <w:rFonts w:ascii="Times New Roman" w:cs="Times New Roman" w:hAnsi="Times New Roman"/>
          <w:sz w:val="24"/>
        </w:rPr>
        <w:t xml:space="preserve"> semakin memburuk pada pasien yang menjalani prosedur pembedahan selama 12 jam.</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rPr>
        <w:t xml:space="preserve">Gejala </w:t>
      </w:r>
      <w:r>
        <w:rPr>
          <w:rFonts w:ascii="Times New Roman" w:cs="Times New Roman" w:hAnsi="Times New Roman"/>
          <w:i/>
          <w:iCs/>
          <w:sz w:val="24"/>
          <w:szCs w:val="24"/>
        </w:rPr>
        <w:t xml:space="preserve">fatigue </w:t>
      </w:r>
      <w:r>
        <w:rPr>
          <w:rFonts w:ascii="Times New Roman" w:cs="Times New Roman" w:hAnsi="Times New Roman"/>
          <w:sz w:val="24"/>
          <w:szCs w:val="24"/>
        </w:rPr>
        <w:t xml:space="preserve"> merupakan gejala yang terjadi setelah operasi hal ini juga sudah dibuktikan didalam penelitian ini, hal tersebut tentunya harus mendapat tatalaksana yang baik untuk mengurangi gejala </w:t>
      </w:r>
      <w:r>
        <w:rPr>
          <w:rFonts w:ascii="Times New Roman" w:cs="Times New Roman" w:hAnsi="Times New Roman"/>
          <w:i/>
          <w:iCs/>
          <w:sz w:val="24"/>
          <w:szCs w:val="24"/>
        </w:rPr>
        <w:t xml:space="preserve">fatigue </w:t>
      </w:r>
      <w:r>
        <w:rPr>
          <w:rFonts w:ascii="Times New Roman" w:cs="Times New Roman" w:hAnsi="Times New Roman"/>
          <w:sz w:val="24"/>
          <w:szCs w:val="24"/>
        </w:rPr>
        <w:t xml:space="preserve"> pasca operasi. Berdasarkan </w:t>
      </w:r>
      <w:r>
        <w:rPr>
          <w:rFonts w:ascii="Times New Roman" w:cs="Times New Roman" w:hAnsi="Times New Roman"/>
          <w:sz w:val="24"/>
          <w:szCs w:val="24"/>
          <w:lang w:val="en-US"/>
        </w:rPr>
        <w:t>pernyataan pada</w:t>
      </w:r>
      <w:r>
        <w:rPr>
          <w:rFonts w:ascii="Times New Roman" w:cs="Times New Roman" w:hAnsi="Times New Roman"/>
          <w:sz w:val="24"/>
          <w:szCs w:val="24"/>
        </w:rPr>
        <w:t xml:space="preserve"> artikel </w:t>
      </w:r>
      <w:r>
        <w:rPr>
          <w:rFonts w:ascii="Times New Roman" w:cs="Times New Roman" w:hAnsi="Times New Roman"/>
          <w:color w:val="000000"/>
          <w:sz w:val="24"/>
          <w:szCs w:val="24"/>
        </w:rPr>
        <w:t xml:space="preserve"> Dedi  (2021)</w:t>
      </w:r>
      <w:r>
        <w:rPr>
          <w:rFonts w:ascii="Times New Roman" w:cs="Times New Roman" w:hAnsi="Times New Roman"/>
          <w:sz w:val="24"/>
          <w:szCs w:val="24"/>
        </w:rPr>
        <w:t xml:space="preserve"> </w:t>
      </w:r>
      <w:r>
        <w:rPr>
          <w:rFonts w:ascii="Times New Roman" w:cs="Times New Roman" w:hAnsi="Times New Roman"/>
          <w:sz w:val="24"/>
          <w:szCs w:val="24"/>
          <w:lang w:val="en-US"/>
        </w:rPr>
        <w:t>belum</w:t>
      </w:r>
      <w:r>
        <w:rPr>
          <w:rFonts w:ascii="Times New Roman" w:cs="Times New Roman" w:hAnsi="Times New Roman"/>
          <w:sz w:val="24"/>
          <w:szCs w:val="24"/>
        </w:rPr>
        <w:t xml:space="preserve"> ada obat khusus yang bisa </w:t>
      </w:r>
      <w:r>
        <w:rPr>
          <w:rFonts w:ascii="Times New Roman" w:cs="Times New Roman" w:hAnsi="Times New Roman"/>
          <w:sz w:val="24"/>
          <w:szCs w:val="24"/>
          <w:lang w:val="en-US"/>
        </w:rPr>
        <w:t xml:space="preserve">dapat </w:t>
      </w:r>
      <w:r>
        <w:rPr>
          <w:rFonts w:ascii="Times New Roman" w:cs="Times New Roman" w:hAnsi="Times New Roman"/>
          <w:sz w:val="24"/>
          <w:szCs w:val="24"/>
        </w:rPr>
        <w:t xml:space="preserve">digunakan </w:t>
      </w:r>
      <w:r>
        <w:rPr>
          <w:rFonts w:ascii="Times New Roman" w:cs="Times New Roman" w:hAnsi="Times New Roman"/>
          <w:sz w:val="24"/>
          <w:szCs w:val="24"/>
          <w:lang w:val="en-US"/>
        </w:rPr>
        <w:t>untuk mengatasi</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gejala </w:t>
      </w:r>
      <w:r>
        <w:rPr>
          <w:rFonts w:ascii="Times New Roman" w:cs="Times New Roman" w:hAnsi="Times New Roman"/>
          <w:sz w:val="24"/>
          <w:szCs w:val="24"/>
        </w:rPr>
        <w:t xml:space="preserve">kelelahan. Penyakit atau kondisi dibalik </w:t>
      </w:r>
      <w:r>
        <w:rPr>
          <w:rFonts w:ascii="Times New Roman" w:cs="Times New Roman" w:hAnsi="Times New Roman"/>
          <w:sz w:val="24"/>
          <w:szCs w:val="24"/>
          <w:lang w:val="en-US"/>
        </w:rPr>
        <w:t>kelelahan</w:t>
      </w:r>
      <w:r>
        <w:rPr>
          <w:rFonts w:ascii="Times New Roman" w:cs="Times New Roman" w:hAnsi="Times New Roman"/>
          <w:sz w:val="24"/>
          <w:szCs w:val="24"/>
        </w:rPr>
        <w:t xml:space="preserve"> yang harus di</w:t>
      </w:r>
      <w:r>
        <w:rPr>
          <w:rFonts w:ascii="Times New Roman" w:cs="Times New Roman" w:hAnsi="Times New Roman"/>
          <w:sz w:val="24"/>
          <w:szCs w:val="24"/>
          <w:lang w:val="en-US"/>
        </w:rPr>
        <w:t>tangani</w:t>
      </w:r>
      <w:r>
        <w:rPr>
          <w:rFonts w:ascii="Times New Roman" w:cs="Times New Roman" w:hAnsi="Times New Roman"/>
          <w:sz w:val="24"/>
          <w:szCs w:val="24"/>
        </w:rPr>
        <w:t xml:space="preserve">. </w:t>
      </w:r>
      <w:r>
        <w:rPr>
          <w:rFonts w:ascii="Times New Roman" w:cs="Times New Roman" w:hAnsi="Times New Roman"/>
          <w:sz w:val="24"/>
          <w:szCs w:val="24"/>
          <w:lang w:val="en-US"/>
        </w:rPr>
        <w:t>Ketika</w:t>
      </w:r>
      <w:r>
        <w:rPr>
          <w:rFonts w:ascii="Times New Roman" w:cs="Times New Roman" w:hAnsi="Times New Roman"/>
          <w:sz w:val="24"/>
          <w:szCs w:val="24"/>
        </w:rPr>
        <w:t xml:space="preserve"> penyebab kelelahan diketahui, pengobatan akan </w:t>
      </w:r>
      <w:r>
        <w:rPr>
          <w:rFonts w:ascii="Times New Roman" w:cs="Times New Roman" w:hAnsi="Times New Roman"/>
          <w:sz w:val="24"/>
          <w:szCs w:val="24"/>
          <w:lang w:val="en-US"/>
        </w:rPr>
        <w:t>diarahkan</w:t>
      </w:r>
      <w:r>
        <w:rPr>
          <w:rFonts w:ascii="Times New Roman" w:cs="Times New Roman" w:hAnsi="Times New Roman"/>
          <w:sz w:val="24"/>
          <w:szCs w:val="24"/>
        </w:rPr>
        <w:t xml:space="preserve"> secara spesifik untuk mengatasi masing-masing penyebab. </w:t>
      </w:r>
      <w:r>
        <w:rPr>
          <w:rFonts w:ascii="Times New Roman" w:cs="Times New Roman" w:hAnsi="Times New Roman"/>
          <w:sz w:val="24"/>
          <w:szCs w:val="24"/>
          <w:lang w:val="en-US"/>
        </w:rPr>
        <w:t>Berikut beberapa strategi mengatasi rasa lelah</w:t>
      </w:r>
      <w:r>
        <w:rPr>
          <w:rFonts w:ascii="Times New Roman" w:cs="Times New Roman" w:hAnsi="Times New Roman"/>
          <w:sz w:val="24"/>
          <w:szCs w:val="24"/>
        </w:rPr>
        <w:t xml:space="preserve">; menjaga pola makan, </w:t>
      </w:r>
      <w:r>
        <w:rPr>
          <w:rFonts w:ascii="Times New Roman" w:cs="Times New Roman" w:hAnsi="Times New Roman"/>
          <w:sz w:val="24"/>
          <w:szCs w:val="24"/>
          <w:lang w:val="en-US"/>
        </w:rPr>
        <w:t>tetap aktif bekerja</w:t>
      </w:r>
      <w:r>
        <w:rPr>
          <w:rFonts w:ascii="Times New Roman" w:cs="Times New Roman" w:hAnsi="Times New Roman"/>
          <w:sz w:val="24"/>
          <w:szCs w:val="24"/>
        </w:rPr>
        <w:t xml:space="preserve">, dan menjaga kualitas </w:t>
      </w:r>
      <w:r>
        <w:rPr>
          <w:rFonts w:ascii="Times New Roman" w:cs="Times New Roman" w:hAnsi="Times New Roman"/>
          <w:sz w:val="24"/>
          <w:szCs w:val="24"/>
          <w:lang w:val="en-US"/>
        </w:rPr>
        <w:t>istirahat</w:t>
      </w:r>
      <w:r>
        <w:rPr>
          <w:rFonts w:ascii="Times New Roman" w:cs="Times New Roman" w:hAnsi="Times New Roman"/>
          <w:sz w:val="24"/>
          <w:szCs w:val="24"/>
        </w:rPr>
        <w:t xml:space="preserve"> yang baik.</w:t>
      </w:r>
    </w:p>
    <w:p>
      <w:pPr>
        <w:pStyle w:val="style0"/>
        <w:spacing w:after="0" w:lineRule="auto" w:line="240"/>
        <w:jc w:val="both"/>
        <w:rPr>
          <w:rFonts w:ascii="Times New Roman" w:cs="Times New Roman" w:hAnsi="Times New Roman"/>
          <w:sz w:val="24"/>
          <w:szCs w:val="24"/>
          <w:lang w:val="en-US"/>
        </w:rPr>
      </w:pPr>
    </w:p>
    <w:p>
      <w:pPr>
        <w:pStyle w:val="style0"/>
        <w:spacing w:after="0"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KESIMPULAN</w:t>
      </w:r>
    </w:p>
    <w:p>
      <w:pPr>
        <w:pStyle w:val="style0"/>
        <w:spacing w:after="0" w:lineRule="auto" w:line="240"/>
        <w:jc w:val="both"/>
        <w:rPr>
          <w:rFonts w:ascii="Times New Roman" w:cs="Times New Roman" w:hAnsi="Times New Roman"/>
        </w:rPr>
      </w:pPr>
      <w:r>
        <w:rPr>
          <w:rFonts w:ascii="Times New Roman" w:cs="Times New Roman" w:hAnsi="Times New Roman"/>
          <w:sz w:val="24"/>
          <w:szCs w:val="24"/>
        </w:rPr>
        <w:t>Untuk skoring INVR berdasarkan survey penelitian berdasarkan 59 responden dapat disimpulkan bahwa pasien mengalami gejala PONV dengan gejala yang paling banyak adalah  mual muntah ringan 25(42,4%) responden.</w:t>
      </w:r>
      <w:r>
        <w:rPr>
          <w:rFonts w:ascii="Times New Roman" w:cs="Times New Roman" w:hAnsi="Times New Roman"/>
          <w:lang w:val="en-US"/>
        </w:rPr>
        <w:t xml:space="preserve"> Sedangkan </w:t>
      </w:r>
      <w:r>
        <w:rPr>
          <w:rFonts w:ascii="Times New Roman" w:cs="Times New Roman" w:hAnsi="Times New Roman"/>
          <w:sz w:val="24"/>
          <w:lang w:val="en-US"/>
        </w:rPr>
        <w:t>u</w:t>
      </w:r>
      <w:r>
        <w:rPr>
          <w:rFonts w:ascii="Times New Roman" w:cs="Times New Roman" w:hAnsi="Times New Roman"/>
          <w:sz w:val="24"/>
        </w:rPr>
        <w:t xml:space="preserve">ntuk skoring </w:t>
      </w:r>
      <w:r>
        <w:rPr>
          <w:rFonts w:ascii="Times New Roman" w:cs="Times New Roman" w:hAnsi="Times New Roman"/>
          <w:i/>
          <w:iCs/>
          <w:sz w:val="24"/>
        </w:rPr>
        <w:t xml:space="preserve">fatigue </w:t>
      </w:r>
      <w:r>
        <w:rPr>
          <w:rFonts w:ascii="Times New Roman" w:cs="Times New Roman" w:hAnsi="Times New Roman"/>
          <w:sz w:val="24"/>
        </w:rPr>
        <w:t xml:space="preserve">berdasarkan suvey penelitian dari 59 responden berdasarkan skoring instrument FAS dapat disimpulkan bahwa yang paling banyak adalah kategori </w:t>
      </w:r>
      <w:r>
        <w:rPr>
          <w:rFonts w:ascii="Times New Roman" w:cs="Times New Roman" w:hAnsi="Times New Roman"/>
          <w:i/>
          <w:iCs/>
          <w:sz w:val="24"/>
        </w:rPr>
        <w:t>fatigue</w:t>
      </w:r>
      <w:r>
        <w:rPr>
          <w:rFonts w:ascii="Times New Roman" w:cs="Times New Roman" w:hAnsi="Times New Roman"/>
          <w:sz w:val="24"/>
        </w:rPr>
        <w:t xml:space="preserve"> gejala sedang 30 (50,8).</w:t>
      </w:r>
    </w:p>
    <w:p>
      <w:pPr>
        <w:pStyle w:val="style0"/>
        <w:spacing w:after="0" w:lineRule="auto" w:line="240"/>
        <w:rPr>
          <w:rFonts w:ascii="Times New Roman" w:cs="Times New Roman" w:hAnsi="Times New Roman"/>
          <w:sz w:val="24"/>
          <w:szCs w:val="24"/>
          <w:lang w:val="en-US"/>
        </w:rPr>
      </w:pPr>
    </w:p>
    <w:p>
      <w:pPr>
        <w:pStyle w:val="style0"/>
        <w:spacing w:after="0" w:lineRule="auto" w:line="240"/>
        <w:rPr>
          <w:rFonts w:ascii="Times New Roman" w:cs="Times New Roman" w:hAnsi="Times New Roman"/>
          <w:b/>
          <w:bCs/>
          <w:sz w:val="24"/>
          <w:szCs w:val="24"/>
          <w:lang w:val="en-US"/>
        </w:rPr>
      </w:pPr>
      <w:r>
        <w:rPr>
          <w:rFonts w:ascii="Times New Roman" w:cs="Times New Roman" w:hAnsi="Times New Roman"/>
          <w:b/>
          <w:bCs/>
          <w:sz w:val="24"/>
          <w:szCs w:val="24"/>
          <w:lang w:val="en-US"/>
        </w:rPr>
        <w:t>DAFTAR PUSTAKA</w:t>
      </w:r>
    </w:p>
    <w:p>
      <w:pPr>
        <w:pStyle w:val="style0"/>
        <w:autoSpaceDE w:val="false"/>
        <w:autoSpaceDN w:val="false"/>
        <w:spacing w:after="0"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rPr>
        <w:t xml:space="preserve">Bamandhita Rahma. (2020). </w:t>
      </w:r>
      <w:r>
        <w:rPr>
          <w:rFonts w:ascii="Times New Roman" w:cs="Times New Roman" w:eastAsia="Times New Roman" w:hAnsi="Times New Roman"/>
          <w:i/>
          <w:iCs/>
        </w:rPr>
        <w:t>5 Penyebab Badan Jadi Sangat Lemas Setelah Operasi</w:t>
      </w:r>
      <w:r>
        <w:rPr>
          <w:rFonts w:ascii="Times New Roman" w:cs="Times New Roman" w:eastAsia="Times New Roman" w:hAnsi="Times New Roman"/>
        </w:rPr>
        <w:t>. https://hellosehat.com/sehat/operasi/merasa-lemas-setelah-operasi/</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Butarbutar D. T. (2014). Uji Reliabilitas Dan Validitas Fatigue Severity Scale Versi Bahasa Indonesia Pada Dokter Residen Rsup Dr . </w:t>
      </w:r>
      <w:r>
        <w:rPr>
          <w:rFonts w:ascii="Times New Roman" w:cs="Times New Roman" w:eastAsia="Times New Roman" w:hAnsi="Times New Roman"/>
          <w:i/>
          <w:iCs/>
        </w:rPr>
        <w:t>Pertemuan Ilmiah Regional XXVI Dokter Spesialis Saraf JOGLOSEMARMAS</w:t>
      </w:r>
      <w:r>
        <w:rPr>
          <w:rFonts w:ascii="Times New Roman" w:cs="Times New Roman" w:eastAsia="Times New Roman" w:hAnsi="Times New Roman"/>
        </w:rPr>
        <w:t>, 0–10.</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Dedi Irawan. (2021a). </w:t>
      </w:r>
      <w:r>
        <w:rPr>
          <w:rFonts w:ascii="Times New Roman" w:cs="Times New Roman" w:eastAsia="Times New Roman" w:hAnsi="Times New Roman"/>
          <w:i/>
          <w:iCs/>
        </w:rPr>
        <w:t>Kelelahan</w:t>
      </w:r>
      <w:r>
        <w:rPr>
          <w:rFonts w:ascii="Times New Roman" w:cs="Times New Roman" w:eastAsia="Times New Roman" w:hAnsi="Times New Roman"/>
        </w:rPr>
        <w:t>. https://www.sehatq.com/penyakit/kelelahan</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Gan, T. J., Diemunsch, P., Habib, A. S., Kovac, A., Kranke, P., Meyer, T. A., Watcha, M., Chung, F., Angus, S., Apfel, C. C., Bergese, S. D., Candiotti, K. A., Chan, M. T., Davis, P. J., Hooper, V. D., Lagoo-Deenadayalan, S., Myles, P., Nezat, G., Philip, B. K., &amp; Tramèr, M. R. (2014). Consensus guidelines for the management of postoperative nausea and vomiting. In </w:t>
      </w:r>
      <w:r>
        <w:rPr>
          <w:rFonts w:ascii="Times New Roman" w:cs="Times New Roman" w:eastAsia="Times New Roman" w:hAnsi="Times New Roman"/>
          <w:i/>
          <w:iCs/>
        </w:rPr>
        <w:t>Anesthesia and Analgesia</w:t>
      </w:r>
      <w:r>
        <w:rPr>
          <w:rFonts w:ascii="Times New Roman" w:cs="Times New Roman" w:eastAsia="Times New Roman" w:hAnsi="Times New Roman"/>
        </w:rPr>
        <w:t xml:space="preserve"> (Vol. 118, Issue 1, pp. 85–113). https://doi.org/10.1213/ANE.0000000000000002</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John J.Nagelhout, K. L. P. (2014). </w:t>
      </w:r>
      <w:r>
        <w:rPr>
          <w:rFonts w:ascii="Times New Roman" w:cs="Times New Roman" w:eastAsia="Times New Roman" w:hAnsi="Times New Roman"/>
          <w:i/>
          <w:iCs/>
        </w:rPr>
        <w:t>NURSE ANESTHESIA</w:t>
      </w:r>
      <w:r>
        <w:rPr>
          <w:rFonts w:ascii="Times New Roman" w:cs="Times New Roman" w:eastAsia="Times New Roman" w:hAnsi="Times New Roman"/>
        </w:rPr>
        <w:t xml:space="preserve"> (FIFTH). ELSEVIER.</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Juartika, W., Harmi, P. K., &amp; Fatmadona, R. (2020). Gambaran Skor INVR (Index of Nausea, Vomiting and Retching) pada CINV (Chemotherapy Induced Nausea and Vomiting) Kanker Payudara di RSUP M Djamil Padang. </w:t>
      </w:r>
      <w:r>
        <w:rPr>
          <w:rFonts w:ascii="Times New Roman" w:cs="Times New Roman" w:eastAsia="Times New Roman" w:hAnsi="Times New Roman"/>
          <w:i/>
          <w:iCs/>
        </w:rPr>
        <w:t>Jurnal Kesehatan Andalas</w:t>
      </w:r>
      <w:r>
        <w:rPr>
          <w:rFonts w:ascii="Times New Roman" w:cs="Times New Roman" w:eastAsia="Times New Roman" w:hAnsi="Times New Roman"/>
        </w:rPr>
        <w:t xml:space="preserve">, </w:t>
      </w:r>
      <w:r>
        <w:rPr>
          <w:rFonts w:ascii="Times New Roman" w:cs="Times New Roman" w:eastAsia="Times New Roman" w:hAnsi="Times New Roman"/>
          <w:i/>
          <w:iCs/>
        </w:rPr>
        <w:t>8</w:t>
      </w:r>
      <w:r>
        <w:rPr>
          <w:rFonts w:ascii="Times New Roman" w:cs="Times New Roman" w:eastAsia="Times New Roman" w:hAnsi="Times New Roman"/>
        </w:rPr>
        <w:t>(4), 209–214. https://doi.org/10.25077/jka.v8i4.1142</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Li, F., &amp; Sumathi, P. (2017). Complications in anesthesia. In </w:t>
      </w:r>
      <w:r>
        <w:rPr>
          <w:rFonts w:ascii="Times New Roman" w:cs="Times New Roman" w:eastAsia="Times New Roman" w:hAnsi="Times New Roman"/>
          <w:i/>
          <w:iCs/>
        </w:rPr>
        <w:t>Basic Sciences in Anesthesia</w:t>
      </w:r>
      <w:r>
        <w:rPr>
          <w:rFonts w:ascii="Times New Roman" w:cs="Times New Roman" w:eastAsia="Times New Roman" w:hAnsi="Times New Roman"/>
        </w:rPr>
        <w:t xml:space="preserve"> (3rd ed.). ELSEVIER. https://doi.org/10.1007/978-3-319-62067-1_28</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Margarita. (2019). </w:t>
      </w:r>
      <w:r>
        <w:rPr>
          <w:rFonts w:ascii="Times New Roman" w:cs="Times New Roman" w:eastAsia="Times New Roman" w:hAnsi="Times New Roman"/>
          <w:i/>
          <w:iCs/>
        </w:rPr>
        <w:t>Anestesiologi dan Terapi Intensif</w:t>
      </w:r>
      <w:r>
        <w:rPr>
          <w:rFonts w:ascii="Times New Roman" w:cs="Times New Roman" w:eastAsia="Times New Roman" w:hAnsi="Times New Roman"/>
        </w:rPr>
        <w:t xml:space="preserve"> (Pertama). PT Gramedia Pustaka Utama.</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Mendy, N., Moriceau, J., Sacuto, Y., Besnier, E., Clavier, T., Ndangang, M. M., Castel, H., Dureuil, B., &amp; Compère, V. (2020). Postoperative fatigue after day surgery: Prevalence and risk factors. A prospective observational study. </w:t>
      </w:r>
      <w:r>
        <w:rPr>
          <w:rFonts w:ascii="Times New Roman" w:cs="Times New Roman" w:eastAsia="Times New Roman" w:hAnsi="Times New Roman"/>
          <w:i/>
          <w:iCs/>
        </w:rPr>
        <w:t>Minerva Anestesiologica</w:t>
      </w:r>
      <w:r>
        <w:rPr>
          <w:rFonts w:ascii="Times New Roman" w:cs="Times New Roman" w:eastAsia="Times New Roman" w:hAnsi="Times New Roman"/>
        </w:rPr>
        <w:t xml:space="preserve">, </w:t>
      </w:r>
      <w:r>
        <w:rPr>
          <w:rFonts w:ascii="Times New Roman" w:cs="Times New Roman" w:eastAsia="Times New Roman" w:hAnsi="Times New Roman"/>
          <w:i/>
          <w:iCs/>
        </w:rPr>
        <w:t>86</w:t>
      </w:r>
      <w:r>
        <w:rPr>
          <w:rFonts w:ascii="Times New Roman" w:cs="Times New Roman" w:eastAsia="Times New Roman" w:hAnsi="Times New Roman"/>
        </w:rPr>
        <w:t>(12), 1269–1276. https://doi.org/10.23736/S0375-9393.20.14358-X</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Notoatmodjo, S. (2010). </w:t>
      </w:r>
      <w:r>
        <w:rPr>
          <w:rFonts w:ascii="Times New Roman" w:cs="Times New Roman" w:eastAsia="Times New Roman" w:hAnsi="Times New Roman"/>
          <w:i/>
          <w:iCs/>
        </w:rPr>
        <w:t>Metodologi Penelitian Kesehatan</w:t>
      </w:r>
      <w:r>
        <w:rPr>
          <w:rFonts w:ascii="Times New Roman" w:cs="Times New Roman" w:eastAsia="Times New Roman" w:hAnsi="Times New Roman"/>
        </w:rPr>
        <w:t xml:space="preserve"> (Edisi. Rev). Rineka Cipta.</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Ozhanli, Y., Karaman, A., &amp; Akyuz, N. (2019). Factors Affecting Surgical Fatigue. </w:t>
      </w:r>
      <w:r>
        <w:rPr>
          <w:rFonts w:ascii="Times New Roman" w:cs="Times New Roman" w:eastAsia="Times New Roman" w:hAnsi="Times New Roman"/>
          <w:i/>
          <w:iCs/>
        </w:rPr>
        <w:t>International Journal of Caring Sciences</w:t>
      </w:r>
      <w:r>
        <w:rPr>
          <w:rFonts w:ascii="Times New Roman" w:cs="Times New Roman" w:eastAsia="Times New Roman" w:hAnsi="Times New Roman"/>
        </w:rPr>
        <w:t xml:space="preserve">, </w:t>
      </w:r>
      <w:r>
        <w:rPr>
          <w:rFonts w:ascii="Times New Roman" w:cs="Times New Roman" w:eastAsia="Times New Roman" w:hAnsi="Times New Roman"/>
          <w:i/>
          <w:iCs/>
        </w:rPr>
        <w:t>12</w:t>
      </w:r>
      <w:r>
        <w:rPr>
          <w:rFonts w:ascii="Times New Roman" w:cs="Times New Roman" w:eastAsia="Times New Roman" w:hAnsi="Times New Roman"/>
        </w:rPr>
        <w:t>(3), 1926–1930. http://ez-</w:t>
      </w:r>
      <w:r>
        <w:rPr>
          <w:rFonts w:ascii="Times New Roman" w:cs="Times New Roman" w:eastAsia="Times New Roman" w:hAnsi="Times New Roman"/>
        </w:rPr>
        <w:t>ucs.statsbiblioteket.dk:2048/login?url=https://search.ebscohost.com/login.aspx?direct=true&amp;db=ccm&amp;AN=139544910&amp;site=ehost-live</w:t>
      </w:r>
    </w:p>
    <w:p>
      <w:pPr>
        <w:pStyle w:val="style0"/>
        <w:autoSpaceDE w:val="false"/>
        <w:autoSpaceDN w:val="false"/>
        <w:spacing w:after="0" w:lineRule="auto" w:line="240"/>
        <w:ind w:left="567" w:hanging="567"/>
        <w:jc w:val="both"/>
        <w:rPr>
          <w:rFonts w:ascii="Times New Roman" w:cs="Times New Roman" w:eastAsia="Times New Roman" w:hAnsi="Times New Roman"/>
        </w:rPr>
      </w:pPr>
      <w:r>
        <w:rPr>
          <w:rFonts w:ascii="Times New Roman" w:cs="Times New Roman" w:eastAsia="Times New Roman" w:hAnsi="Times New Roman"/>
        </w:rPr>
        <w:t xml:space="preserve">Rahmatisa, D. (2019). Komplikasi Mual Muntah Pascaoperasi Bedah Saraf. </w:t>
      </w:r>
      <w:r>
        <w:rPr>
          <w:rFonts w:ascii="Times New Roman" w:cs="Times New Roman" w:eastAsia="Times New Roman" w:hAnsi="Times New Roman"/>
          <w:i/>
          <w:iCs/>
        </w:rPr>
        <w:t>Jurnal Neuroanestesi Indonesia</w:t>
      </w:r>
      <w:r>
        <w:rPr>
          <w:rFonts w:ascii="Times New Roman" w:cs="Times New Roman" w:eastAsia="Times New Roman" w:hAnsi="Times New Roman"/>
        </w:rPr>
        <w:t xml:space="preserve">, </w:t>
      </w:r>
      <w:r>
        <w:rPr>
          <w:rFonts w:ascii="Times New Roman" w:cs="Times New Roman" w:eastAsia="Times New Roman" w:hAnsi="Times New Roman"/>
          <w:i/>
          <w:iCs/>
        </w:rPr>
        <w:t>8</w:t>
      </w:r>
      <w:r>
        <w:rPr>
          <w:rFonts w:ascii="Times New Roman" w:cs="Times New Roman" w:eastAsia="Times New Roman" w:hAnsi="Times New Roman"/>
        </w:rPr>
        <w:t>(1), 72–82. https://doi.org/10.24244/jni.vol8i1.202</w:t>
      </w:r>
    </w:p>
    <w:p>
      <w:pPr>
        <w:pStyle w:val="style0"/>
        <w:ind w:left="567" w:hanging="567"/>
        <w:jc w:val="both"/>
        <w:rPr>
          <w:rFonts w:ascii="Times New Roman" w:cs="Times New Roman" w:hAnsi="Times New Roman"/>
        </w:rPr>
      </w:pPr>
      <w:r>
        <w:rPr>
          <w:rFonts w:ascii="Times New Roman" w:cs="Times New Roman" w:hAnsi="Times New Roman"/>
        </w:rPr>
        <w:t>Suandika, M., Muti, R. T., Ru-Tang, W., Haniyah, S., &amp; Astuti, D. (2021). Impact of Opioid-Free Anesthesia on Nausea, Vomiting and pain Treatment in Perioperative Period: A Review. Bali Medical Journal, 10(1 Special issue ICONURS), 1408–1414. https://doi.org/10.15562/bmj.v10i3.2984</w:t>
      </w:r>
    </w:p>
    <w:p>
      <w:pPr>
        <w:pStyle w:val="style0"/>
        <w:rPr>
          <w:rFonts w:ascii="Times New Roman" w:cs="Times New Roman" w:hAnsi="Times New Roman"/>
          <w:b/>
          <w:bCs/>
          <w:sz w:val="24"/>
          <w:szCs w:val="24"/>
          <w:lang w:val="en-US"/>
        </w:rPr>
      </w:pPr>
      <w:r>
        <w:t> </w:t>
      </w:r>
    </w:p>
    <w:sectPr>
      <w:type w:val="continuous"/>
      <w:pgSz w:w="11920" w:h="16840" w:orient="portrait"/>
      <w:pgMar w:top="1701" w:right="1701" w:bottom="1701" w:left="1701" w:header="720" w:footer="720" w:gutter="0"/>
      <w:cols w:space="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4</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nsid w:val="00000001"/>
    <w:multiLevelType w:val="hybridMultilevel"/>
    <w:tmpl w:val="2FCE6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A5F8B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8A12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FE064E"/>
    <w:lvl w:ilvl="0" w:tplc="D6F4C95E">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5">
    <w:nsid w:val="00000005"/>
    <w:multiLevelType w:val="hybridMultilevel"/>
    <w:tmpl w:val="E8B4C2B6"/>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nsid w:val="00000006"/>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7">
    <w:nsid w:val="00000007"/>
    <w:multiLevelType w:val="hybridMultilevel"/>
    <w:tmpl w:val="65E8D57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nsid w:val="00000008"/>
    <w:multiLevelType w:val="hybridMultilevel"/>
    <w:tmpl w:val="2E34D5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09"/>
    <w:multiLevelType w:val="hybridMultilevel"/>
    <w:tmpl w:val="BE52FF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3"/>
  </w:num>
  <w:num w:numId="6">
    <w:abstractNumId w:val="1"/>
  </w:num>
  <w:num w:numId="7">
    <w:abstractNumId w:val="2"/>
  </w:num>
  <w:num w:numId="8">
    <w:abstractNumId w:val="9"/>
  </w:num>
  <w:num w:numId="9">
    <w:abstractNumId w:val="5"/>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8"/>
    <w:qFormat/>
    <w:uiPriority w:val="9"/>
    <w:pPr>
      <w:widowControl w:val="false"/>
      <w:autoSpaceDE w:val="false"/>
      <w:autoSpaceDN w:val="false"/>
      <w:spacing w:before="193" w:after="0" w:lineRule="auto" w:line="240"/>
      <w:ind w:left="100"/>
      <w:outlineLvl w:val="0"/>
    </w:pPr>
    <w:rPr>
      <w:rFonts w:ascii="Times New Roman" w:cs="Times New Roman" w:eastAsia="Times New Roman" w:hAnsi="Times New Roman"/>
      <w:b/>
      <w:bCs/>
      <w:sz w:val="24"/>
      <w:szCs w:val="24"/>
      <w:lang w:val="en-US" w:bidi="en-US"/>
    </w:rPr>
  </w:style>
  <w:style w:type="paragraph" w:styleId="style2">
    <w:name w:val="heading 2"/>
    <w:basedOn w:val="style0"/>
    <w:next w:val="style2"/>
    <w:link w:val="style4099"/>
    <w:qFormat/>
    <w:uiPriority w:val="9"/>
    <w:pPr>
      <w:widowControl w:val="false"/>
      <w:autoSpaceDE w:val="false"/>
      <w:autoSpaceDN w:val="false"/>
      <w:spacing w:after="0" w:lineRule="auto" w:line="240"/>
      <w:ind w:left="100"/>
      <w:outlineLvl w:val="1"/>
    </w:pPr>
    <w:rPr>
      <w:rFonts w:ascii="Times New Roman" w:cs="Times New Roman" w:eastAsia="Times New Roman" w:hAnsi="Times New Roman"/>
      <w:sz w:val="24"/>
      <w:szCs w:val="24"/>
      <w:lang w:val="en-US" w:bidi="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character" w:customStyle="1" w:styleId="style4098">
    <w:name w:val="Heading 1 Char_928e990e-0cea-4111-9b44-a45305b0db6c"/>
    <w:basedOn w:val="style65"/>
    <w:next w:val="style4098"/>
    <w:link w:val="style1"/>
    <w:uiPriority w:val="9"/>
    <w:rPr>
      <w:rFonts w:ascii="Times New Roman" w:cs="Times New Roman" w:eastAsia="Times New Roman" w:hAnsi="Times New Roman"/>
      <w:b/>
      <w:bCs/>
      <w:sz w:val="24"/>
      <w:szCs w:val="24"/>
      <w:lang w:val="en-US" w:bidi="en-US"/>
    </w:rPr>
  </w:style>
  <w:style w:type="character" w:customStyle="1" w:styleId="style4099">
    <w:name w:val="Heading 2 Char_25c10fdb-c821-4697-81a5-3ae53bb59dad"/>
    <w:basedOn w:val="style65"/>
    <w:next w:val="style4099"/>
    <w:link w:val="style2"/>
    <w:uiPriority w:val="9"/>
    <w:rPr>
      <w:rFonts w:ascii="Times New Roman" w:cs="Times New Roman" w:eastAsia="Times New Roman" w:hAnsi="Times New Roman"/>
      <w:sz w:val="24"/>
      <w:szCs w:val="24"/>
      <w:lang w:val="en-US" w:bidi="en-US"/>
    </w:rPr>
  </w:style>
  <w:style w:type="paragraph" w:styleId="style66">
    <w:name w:val="Body Text"/>
    <w:basedOn w:val="style0"/>
    <w:next w:val="style66"/>
    <w:link w:val="style4100"/>
    <w:qFormat/>
    <w:uiPriority w:val="1"/>
    <w:pPr>
      <w:widowControl w:val="false"/>
      <w:autoSpaceDE w:val="false"/>
      <w:autoSpaceDN w:val="false"/>
      <w:spacing w:before="35" w:after="0" w:lineRule="auto" w:line="240"/>
      <w:ind w:left="100"/>
    </w:pPr>
    <w:rPr>
      <w:rFonts w:ascii="Arial" w:cs="Arial" w:eastAsia="Arial" w:hAnsi="Arial"/>
      <w:lang w:val="en-US" w:bidi="en-US"/>
    </w:rPr>
  </w:style>
  <w:style w:type="character" w:customStyle="1" w:styleId="style4100">
    <w:name w:val="Body Text Char"/>
    <w:basedOn w:val="style65"/>
    <w:next w:val="style4100"/>
    <w:link w:val="style66"/>
    <w:uiPriority w:val="1"/>
    <w:rPr>
      <w:rFonts w:ascii="Arial" w:cs="Arial" w:eastAsia="Arial" w:hAnsi="Arial"/>
      <w:lang w:val="en-US" w:bidi="en-US"/>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4141e404-9c83-40ae-a7a2-d88283b05434"/>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7f4d9d2f-2af4-4bb0-899e-962b709d0206"/>
    <w:basedOn w:val="style65"/>
    <w:next w:val="style4102"/>
    <w:link w:val="style32"/>
    <w:uiPriority w:val="99"/>
  </w:style>
  <w:style w:type="paragraph" w:styleId="style179">
    <w:name w:val="List Paragraph"/>
    <w:basedOn w:val="style0"/>
    <w:next w:val="style179"/>
    <w:link w:val="style4103"/>
    <w:qFormat/>
    <w:uiPriority w:val="1"/>
    <w:pPr>
      <w:spacing w:after="0" w:lineRule="auto" w:line="240"/>
      <w:ind w:left="720" w:firstLine="284"/>
      <w:jc w:val="both"/>
      <w:contextualSpacing/>
    </w:pPr>
    <w:rPr>
      <w:rFonts w:ascii="Times New Roman" w:cs="Times New Roman" w:eastAsia="MS Mincho" w:hAnsi="Times New Roman"/>
      <w:szCs w:val="24"/>
      <w:lang w:eastAsia="ja-JP"/>
    </w:rPr>
  </w:style>
  <w:style w:type="character" w:customStyle="1" w:styleId="style4103">
    <w:name w:val="List Paragraph Char"/>
    <w:next w:val="style4103"/>
    <w:link w:val="style179"/>
    <w:uiPriority w:val="1"/>
    <w:rPr>
      <w:rFonts w:ascii="Times New Roman" w:cs="Times New Roman" w:eastAsia="MS Mincho" w:hAnsi="Times New Roman"/>
      <w:szCs w:val="24"/>
      <w:lang w:eastAsia="ja-JP"/>
    </w:rPr>
  </w:style>
  <w:style w:type="paragraph" w:customStyle="1" w:styleId="style4104">
    <w:name w:val="Default"/>
    <w:next w:val="style4104"/>
    <w:pPr>
      <w:autoSpaceDE w:val="false"/>
      <w:autoSpaceDN w:val="false"/>
      <w:adjustRightInd w:val="false"/>
      <w:spacing w:after="0" w:lineRule="auto" w:line="240"/>
    </w:pPr>
    <w:rPr>
      <w:rFonts w:ascii="Arial" w:cs="Arial" w:eastAsia="Times New Roman" w:hAnsi="Arial"/>
      <w:color w:val="000000"/>
      <w:sz w:val="24"/>
      <w:szCs w:val="24"/>
      <w:lang w:val="en-US" w:eastAsia="ko-K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id-ID"/>
    </w:rPr>
  </w:style>
  <w:style w:type="character" w:customStyle="1" w:styleId="style4105">
    <w:name w:val="st"/>
    <w:basedOn w:val="style65"/>
    <w:next w:val="style4105"/>
  </w:style>
  <w:style w:type="character" w:customStyle="1" w:styleId="style4106">
    <w:name w:val="f"/>
    <w:basedOn w:val="style65"/>
    <w:next w:val="style4106"/>
  </w:style>
  <w:style w:type="character" w:styleId="style88">
    <w:name w:val="Emphasis"/>
    <w:basedOn w:val="style65"/>
    <w:next w:val="style88"/>
    <w:qFormat/>
    <w:uiPriority w:val="20"/>
    <w:rPr>
      <w:i/>
      <w:iCs/>
    </w:rPr>
  </w:style>
  <w:style w:type="character" w:styleId="style86">
    <w:name w:val="FollowedHyperlink"/>
    <w:basedOn w:val="style65"/>
    <w:next w:val="style86"/>
    <w:uiPriority w:val="99"/>
    <w:rPr>
      <w:color w:val="800080"/>
      <w:u w:val="single"/>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7"/>
    <w:uiPriority w:val="99"/>
    <w:pPr>
      <w:spacing w:lineRule="auto" w:line="240"/>
    </w:pPr>
    <w:rPr>
      <w:sz w:val="20"/>
      <w:szCs w:val="20"/>
    </w:rPr>
  </w:style>
  <w:style w:type="character" w:customStyle="1" w:styleId="style4107">
    <w:name w:val="Comment Text Char"/>
    <w:basedOn w:val="style65"/>
    <w:next w:val="style4107"/>
    <w:link w:val="style30"/>
    <w:uiPriority w:val="99"/>
    <w:rPr>
      <w:sz w:val="20"/>
      <w:szCs w:val="20"/>
    </w:rPr>
  </w:style>
  <w:style w:type="paragraph" w:styleId="style106">
    <w:name w:val="annotation subject"/>
    <w:basedOn w:val="style30"/>
    <w:next w:val="style30"/>
    <w:link w:val="style4108"/>
    <w:uiPriority w:val="99"/>
    <w:pPr/>
    <w:rPr>
      <w:b/>
      <w:bCs/>
    </w:rPr>
  </w:style>
  <w:style w:type="character" w:customStyle="1" w:styleId="style4108">
    <w:name w:val="Comment Subject Char"/>
    <w:basedOn w:val="style4107"/>
    <w:next w:val="style4108"/>
    <w:link w:val="style106"/>
    <w:uiPriority w:val="99"/>
    <w:rPr>
      <w:b/>
      <w:bCs/>
      <w:sz w:val="20"/>
      <w:szCs w:val="20"/>
    </w:rPr>
  </w:style>
  <w:style w:type="character" w:styleId="style156">
    <w:name w:val="Placeholder Text"/>
    <w:basedOn w:val="style65"/>
    <w:next w:val="style156"/>
    <w:uiPriority w:val="99"/>
    <w:rPr>
      <w:color w:val="808080"/>
    </w:rPr>
  </w:style>
  <w:style w:type="table" w:customStyle="1" w:styleId="style4109">
    <w:name w:val="Plain Table 21"/>
    <w:basedOn w:val="style105"/>
    <w:next w:val="style4109"/>
    <w:uiPriority w:val="42"/>
    <w:pPr>
      <w:spacing w:after="0" w:lineRule="auto" w:line="240"/>
    </w:pPr>
    <w:rPr>
      <w:kern w:val="2"/>
      <w:lang w:val="en-US"/>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styles" Target="styles.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CA66-0412-4385-96D6-93DED296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Words>3780</Words>
  <Pages>10</Pages>
  <Characters>23944</Characters>
  <Application>WPS Office</Application>
  <DocSecurity>0</DocSecurity>
  <Paragraphs>356</Paragraphs>
  <ScaleCrop>false</ScaleCrop>
  <LinksUpToDate>false</LinksUpToDate>
  <CharactersWithSpaces>27550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2024-01-31T04:52:00Z</dcterms:created>
  <dc:creator>Acer</dc:creator>
  <lastModifiedBy>CPH2239</lastModifiedBy>
  <dcterms:modified xsi:type="dcterms:W3CDTF">2024-02-01T02:37:36Z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21c7726457ce49e0a1d93df80a0ac54a</vt:lpwstr>
  </property>
</Properties>
</file>